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7A245" w14:textId="77777777" w:rsidR="0061553C" w:rsidRDefault="0061553C"/>
    <w:p w14:paraId="1058F8A0" w14:textId="77777777" w:rsidR="0061553C" w:rsidRDefault="0061553C"/>
    <w:p w14:paraId="4046D782" w14:textId="77777777" w:rsidR="0061553C" w:rsidRDefault="0061553C"/>
    <w:p w14:paraId="78C677B5" w14:textId="77777777" w:rsidR="0061553C" w:rsidRPr="00EB06E7" w:rsidRDefault="00000000">
      <w:pPr>
        <w:jc w:val="center"/>
        <w:rPr>
          <w:rFonts w:asciiTheme="majorHAnsi" w:hAnsiTheme="majorHAnsi" w:cstheme="majorHAnsi"/>
          <w:sz w:val="56"/>
          <w:szCs w:val="56"/>
        </w:rPr>
      </w:pPr>
      <w:r w:rsidRPr="00EB06E7">
        <w:rPr>
          <w:rFonts w:asciiTheme="majorHAnsi" w:hAnsiTheme="majorHAnsi" w:cstheme="majorHAnsi"/>
          <w:b/>
          <w:color w:val="17365D"/>
          <w:sz w:val="56"/>
          <w:szCs w:val="56"/>
        </w:rPr>
        <w:t>KONCEPCE ROZVOJE A ŘÍZENÍ</w:t>
      </w:r>
    </w:p>
    <w:p w14:paraId="70EB40A7" w14:textId="77777777" w:rsidR="0061553C" w:rsidRPr="00EB06E7" w:rsidRDefault="00000000">
      <w:pPr>
        <w:jc w:val="center"/>
        <w:rPr>
          <w:rFonts w:asciiTheme="majorHAnsi" w:hAnsiTheme="majorHAnsi" w:cstheme="majorHAnsi"/>
          <w:sz w:val="56"/>
          <w:szCs w:val="56"/>
        </w:rPr>
      </w:pPr>
      <w:r w:rsidRPr="00EB06E7">
        <w:rPr>
          <w:rFonts w:asciiTheme="majorHAnsi" w:hAnsiTheme="majorHAnsi" w:cstheme="majorHAnsi"/>
          <w:b/>
          <w:color w:val="2F6F73"/>
          <w:sz w:val="56"/>
          <w:szCs w:val="56"/>
        </w:rPr>
        <w:t>ZÁKLADNÍ ŠKOLY A MATEŘSKÉ ŠKOLY</w:t>
      </w:r>
    </w:p>
    <w:p w14:paraId="0C1C4813" w14:textId="77777777" w:rsidR="0061553C" w:rsidRPr="00EB06E7" w:rsidRDefault="00000000">
      <w:pPr>
        <w:jc w:val="center"/>
        <w:rPr>
          <w:rFonts w:asciiTheme="majorHAnsi" w:hAnsiTheme="majorHAnsi" w:cstheme="majorHAnsi"/>
          <w:b/>
          <w:color w:val="17365D"/>
          <w:sz w:val="56"/>
          <w:szCs w:val="56"/>
        </w:rPr>
      </w:pPr>
      <w:r w:rsidRPr="00EB06E7">
        <w:rPr>
          <w:rFonts w:asciiTheme="majorHAnsi" w:hAnsiTheme="majorHAnsi" w:cstheme="majorHAnsi"/>
          <w:b/>
          <w:color w:val="17365D"/>
          <w:sz w:val="56"/>
          <w:szCs w:val="56"/>
        </w:rPr>
        <w:t>2026–2032</w:t>
      </w:r>
    </w:p>
    <w:p w14:paraId="40B14FD8" w14:textId="77777777" w:rsidR="00EB06E7" w:rsidRPr="00EB06E7" w:rsidRDefault="00EB06E7">
      <w:pPr>
        <w:jc w:val="center"/>
        <w:rPr>
          <w:rFonts w:asciiTheme="majorHAnsi" w:hAnsiTheme="majorHAnsi" w:cstheme="majorHAnsi"/>
          <w:sz w:val="22"/>
        </w:rPr>
      </w:pPr>
    </w:p>
    <w:p w14:paraId="3405A8B1" w14:textId="77777777" w:rsidR="0061553C" w:rsidRPr="00EB06E7" w:rsidRDefault="00000000">
      <w:pPr>
        <w:jc w:val="center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Jubilejní základní škola Masarykova a mateřská škola,</w:t>
      </w:r>
      <w:r w:rsidRPr="00EB06E7">
        <w:rPr>
          <w:rFonts w:asciiTheme="majorHAnsi" w:hAnsiTheme="majorHAnsi" w:cstheme="majorHAnsi"/>
          <w:sz w:val="22"/>
        </w:rPr>
        <w:br/>
        <w:t>Nové Bránice, okres Brno – venkov,</w:t>
      </w:r>
      <w:r w:rsidRPr="00EB06E7">
        <w:rPr>
          <w:rFonts w:asciiTheme="majorHAnsi" w:hAnsiTheme="majorHAnsi" w:cstheme="majorHAnsi"/>
          <w:sz w:val="22"/>
        </w:rPr>
        <w:br/>
      </w:r>
      <w:proofErr w:type="spellStart"/>
      <w:r w:rsidRPr="00EB06E7">
        <w:rPr>
          <w:rFonts w:asciiTheme="majorHAnsi" w:hAnsiTheme="majorHAnsi" w:cstheme="majorHAnsi"/>
          <w:sz w:val="22"/>
        </w:rPr>
        <w:t>příspěvková</w:t>
      </w:r>
      <w:proofErr w:type="spellEnd"/>
      <w:r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EB06E7">
        <w:rPr>
          <w:rFonts w:asciiTheme="majorHAnsi" w:hAnsiTheme="majorHAnsi" w:cstheme="majorHAnsi"/>
          <w:sz w:val="22"/>
        </w:rPr>
        <w:t>organizace</w:t>
      </w:r>
      <w:proofErr w:type="spellEnd"/>
    </w:p>
    <w:p w14:paraId="55687B79" w14:textId="77777777" w:rsidR="00EB06E7" w:rsidRPr="00EB06E7" w:rsidRDefault="00EB06E7">
      <w:pPr>
        <w:jc w:val="center"/>
        <w:rPr>
          <w:rFonts w:asciiTheme="majorHAnsi" w:hAnsiTheme="majorHAnsi" w:cstheme="majorHAnsi"/>
          <w:sz w:val="22"/>
        </w:rPr>
      </w:pPr>
    </w:p>
    <w:p w14:paraId="06271E8B" w14:textId="77777777" w:rsidR="00EB06E7" w:rsidRPr="00EB06E7" w:rsidRDefault="00EB06E7">
      <w:pPr>
        <w:jc w:val="center"/>
        <w:rPr>
          <w:rFonts w:asciiTheme="majorHAnsi" w:hAnsiTheme="majorHAnsi" w:cstheme="majorHAnsi"/>
          <w:sz w:val="22"/>
        </w:rPr>
      </w:pPr>
    </w:p>
    <w:p w14:paraId="081E7CF1" w14:textId="77777777" w:rsidR="00EB06E7" w:rsidRPr="00EB06E7" w:rsidRDefault="00EB06E7">
      <w:pPr>
        <w:jc w:val="center"/>
        <w:rPr>
          <w:rFonts w:asciiTheme="majorHAnsi" w:hAnsiTheme="majorHAnsi" w:cstheme="majorHAnsi"/>
          <w:sz w:val="22"/>
        </w:rPr>
      </w:pPr>
    </w:p>
    <w:p w14:paraId="231F86A0" w14:textId="77777777" w:rsidR="00EB06E7" w:rsidRPr="00EB06E7" w:rsidRDefault="00EB06E7">
      <w:pPr>
        <w:jc w:val="center"/>
        <w:rPr>
          <w:rFonts w:asciiTheme="majorHAnsi" w:hAnsiTheme="majorHAnsi" w:cstheme="majorHAnsi"/>
          <w:sz w:val="22"/>
        </w:rPr>
      </w:pPr>
    </w:p>
    <w:p w14:paraId="4219F7D6" w14:textId="77777777" w:rsidR="00EB06E7" w:rsidRPr="00EB06E7" w:rsidRDefault="00EB06E7">
      <w:pPr>
        <w:jc w:val="center"/>
        <w:rPr>
          <w:rFonts w:asciiTheme="majorHAnsi" w:hAnsiTheme="majorHAnsi" w:cstheme="majorHAnsi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6"/>
      </w:tblGrid>
      <w:tr w:rsidR="0061553C" w:rsidRPr="00EB06E7" w14:paraId="2AF14318" w14:textId="77777777">
        <w:trPr>
          <w:cantSplit/>
        </w:trPr>
        <w:tc>
          <w:tcPr>
            <w:tcW w:w="9746" w:type="dxa"/>
            <w:shd w:val="clear" w:color="auto" w:fill="EAF2F5"/>
          </w:tcPr>
          <w:p w14:paraId="58255315" w14:textId="5471FEDA" w:rsidR="0061553C" w:rsidRPr="00EB06E7" w:rsidRDefault="00EB06E7">
            <w:pPr>
              <w:spacing w:before="160" w:after="160"/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t xml:space="preserve">   </w:t>
            </w:r>
            <w:r w:rsidR="00000000"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t>VIZE ŠKOLY</w:t>
            </w:r>
            <w:r w:rsidR="00000000"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br/>
            </w:r>
            <w:r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t xml:space="preserve">   </w:t>
            </w:r>
            <w:proofErr w:type="spellStart"/>
            <w:r w:rsidR="00000000"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t>Moderní</w:t>
            </w:r>
            <w:proofErr w:type="spellEnd"/>
            <w:r w:rsidR="00000000"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t xml:space="preserve">, </w:t>
            </w:r>
            <w:proofErr w:type="spellStart"/>
            <w:r w:rsidR="00000000"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t>otevřená</w:t>
            </w:r>
            <w:proofErr w:type="spellEnd"/>
            <w:r w:rsidR="00000000"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t xml:space="preserve"> a </w:t>
            </w:r>
            <w:proofErr w:type="spellStart"/>
            <w:r w:rsidR="00000000"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t>přátelská</w:t>
            </w:r>
            <w:proofErr w:type="spellEnd"/>
            <w:r w:rsidR="00000000"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t xml:space="preserve"> škola, která spojuje výhody malotřídní školy s kvalitním vzděláváním, individuálním přístupem, moderním prostředím a dobrými vztahy.</w:t>
            </w:r>
          </w:p>
        </w:tc>
      </w:tr>
    </w:tbl>
    <w:p w14:paraId="18C87102" w14:textId="77777777" w:rsidR="00EB06E7" w:rsidRPr="00EB06E7" w:rsidRDefault="00EB06E7">
      <w:pPr>
        <w:jc w:val="center"/>
        <w:rPr>
          <w:rFonts w:asciiTheme="majorHAnsi" w:hAnsiTheme="majorHAnsi" w:cstheme="majorHAnsi"/>
          <w:sz w:val="22"/>
        </w:rPr>
      </w:pPr>
    </w:p>
    <w:p w14:paraId="209D8765" w14:textId="77777777" w:rsidR="00EB06E7" w:rsidRPr="00EB06E7" w:rsidRDefault="00EB06E7">
      <w:pPr>
        <w:jc w:val="center"/>
        <w:rPr>
          <w:rFonts w:asciiTheme="majorHAnsi" w:hAnsiTheme="majorHAnsi" w:cstheme="majorHAnsi"/>
          <w:sz w:val="22"/>
        </w:rPr>
      </w:pPr>
    </w:p>
    <w:p w14:paraId="3AF9F601" w14:textId="77777777" w:rsidR="00EB06E7" w:rsidRPr="00EB06E7" w:rsidRDefault="00EB06E7">
      <w:pPr>
        <w:jc w:val="center"/>
        <w:rPr>
          <w:rFonts w:asciiTheme="majorHAnsi" w:hAnsiTheme="majorHAnsi" w:cstheme="majorHAnsi"/>
          <w:sz w:val="22"/>
        </w:rPr>
      </w:pPr>
    </w:p>
    <w:p w14:paraId="3EE1ABBF" w14:textId="77777777" w:rsidR="00EB06E7" w:rsidRPr="00EB06E7" w:rsidRDefault="00EB06E7">
      <w:pPr>
        <w:jc w:val="center"/>
        <w:rPr>
          <w:rFonts w:asciiTheme="majorHAnsi" w:hAnsiTheme="majorHAnsi" w:cstheme="majorHAnsi"/>
          <w:sz w:val="22"/>
        </w:rPr>
      </w:pPr>
    </w:p>
    <w:p w14:paraId="2E547439" w14:textId="77777777" w:rsidR="00EB06E7" w:rsidRPr="00EB06E7" w:rsidRDefault="00EB06E7">
      <w:pPr>
        <w:jc w:val="center"/>
        <w:rPr>
          <w:rFonts w:asciiTheme="majorHAnsi" w:hAnsiTheme="majorHAnsi" w:cstheme="majorHAnsi"/>
          <w:sz w:val="22"/>
        </w:rPr>
      </w:pPr>
    </w:p>
    <w:p w14:paraId="5FD2ACA8" w14:textId="77777777" w:rsidR="00EB06E7" w:rsidRPr="00EB06E7" w:rsidRDefault="00EB06E7">
      <w:pPr>
        <w:jc w:val="center"/>
        <w:rPr>
          <w:rFonts w:asciiTheme="majorHAnsi" w:hAnsiTheme="majorHAnsi" w:cstheme="majorHAnsi"/>
          <w:sz w:val="22"/>
        </w:rPr>
      </w:pPr>
    </w:p>
    <w:p w14:paraId="04A7A9DE" w14:textId="78FB6806" w:rsidR="0061553C" w:rsidRPr="00EB06E7" w:rsidRDefault="00000000">
      <w:pPr>
        <w:jc w:val="center"/>
        <w:rPr>
          <w:rFonts w:asciiTheme="majorHAnsi" w:hAnsiTheme="majorHAnsi" w:cstheme="majorHAnsi"/>
          <w:sz w:val="22"/>
        </w:rPr>
      </w:pPr>
      <w:proofErr w:type="spellStart"/>
      <w:r w:rsidRPr="00EB06E7">
        <w:rPr>
          <w:rFonts w:asciiTheme="majorHAnsi" w:hAnsiTheme="majorHAnsi" w:cstheme="majorHAnsi"/>
          <w:sz w:val="22"/>
        </w:rPr>
        <w:t>Zpracovala</w:t>
      </w:r>
      <w:proofErr w:type="spellEnd"/>
      <w:r w:rsidRPr="00EB06E7">
        <w:rPr>
          <w:rFonts w:asciiTheme="majorHAnsi" w:hAnsiTheme="majorHAnsi" w:cstheme="majorHAnsi"/>
          <w:sz w:val="22"/>
        </w:rPr>
        <w:t xml:space="preserve">: </w:t>
      </w:r>
      <w:proofErr w:type="spellStart"/>
      <w:r w:rsidRPr="00EB06E7">
        <w:rPr>
          <w:rFonts w:asciiTheme="majorHAnsi" w:hAnsiTheme="majorHAnsi" w:cstheme="majorHAnsi"/>
          <w:sz w:val="22"/>
        </w:rPr>
        <w:t>Bc</w:t>
      </w:r>
      <w:proofErr w:type="spellEnd"/>
      <w:r w:rsidRPr="00EB06E7">
        <w:rPr>
          <w:rFonts w:asciiTheme="majorHAnsi" w:hAnsiTheme="majorHAnsi" w:cstheme="majorHAnsi"/>
          <w:sz w:val="22"/>
        </w:rPr>
        <w:t>. Pavla Schořová</w:t>
      </w:r>
      <w:r w:rsidRPr="00EB06E7">
        <w:rPr>
          <w:rFonts w:asciiTheme="majorHAnsi" w:hAnsiTheme="majorHAnsi" w:cstheme="majorHAnsi"/>
          <w:sz w:val="22"/>
        </w:rPr>
        <w:br/>
        <w:t>srpen 2026</w:t>
      </w:r>
    </w:p>
    <w:p w14:paraId="2F2C5B54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br w:type="page"/>
      </w:r>
    </w:p>
    <w:p w14:paraId="53B86966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lastRenderedPageBreak/>
        <w:t>OBSAH</w:t>
      </w:r>
    </w:p>
    <w:p w14:paraId="64B05D9F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1. Úvod a poslání koncepce</w:t>
      </w:r>
    </w:p>
    <w:p w14:paraId="5D04885B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2. Východiska a současný stav</w:t>
      </w:r>
    </w:p>
    <w:p w14:paraId="11F004F8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3. Vize školy 2026–2032</w:t>
      </w:r>
    </w:p>
    <w:p w14:paraId="3FFB65E0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4. Strategické cíle a principy</w:t>
      </w:r>
    </w:p>
    <w:p w14:paraId="2A801CAA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5. Kvalita vzdělávání a ŠVP</w:t>
      </w:r>
    </w:p>
    <w:p w14:paraId="0FD87AE1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6. Podpora každého dítěte</w:t>
      </w:r>
    </w:p>
    <w:p w14:paraId="7EEECA66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7. Pedagogický sbor a personální rozvoj</w:t>
      </w:r>
    </w:p>
    <w:p w14:paraId="29D7A1E5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8. Organizační řízení a zástupkyně ředitelky</w:t>
      </w:r>
    </w:p>
    <w:p w14:paraId="506A84F7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9. Mateřská škola</w:t>
      </w:r>
    </w:p>
    <w:p w14:paraId="217BC91B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10. Klima školy, wellbeing a bezpečí</w:t>
      </w:r>
    </w:p>
    <w:p w14:paraId="24DECE54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11. Rodiče, obec a partnerství</w:t>
      </w:r>
    </w:p>
    <w:p w14:paraId="129E24DD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12. Kroužky, soutěže, projekty </w:t>
      </w:r>
      <w:proofErr w:type="gramStart"/>
      <w:r w:rsidRPr="00EB06E7">
        <w:rPr>
          <w:rFonts w:asciiTheme="majorHAnsi" w:hAnsiTheme="majorHAnsi" w:cstheme="majorHAnsi"/>
          <w:sz w:val="22"/>
        </w:rPr>
        <w:t>a</w:t>
      </w:r>
      <w:proofErr w:type="gramEnd"/>
      <w:r w:rsidRPr="00EB06E7">
        <w:rPr>
          <w:rFonts w:asciiTheme="majorHAnsi" w:hAnsiTheme="majorHAnsi" w:cstheme="majorHAnsi"/>
          <w:sz w:val="22"/>
        </w:rPr>
        <w:t xml:space="preserve"> akce</w:t>
      </w:r>
    </w:p>
    <w:p w14:paraId="57F8FC8A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13. Růst počtu žáků a prezentace školy</w:t>
      </w:r>
    </w:p>
    <w:p w14:paraId="05FD1433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14. Modernizace školy </w:t>
      </w:r>
      <w:proofErr w:type="gramStart"/>
      <w:r w:rsidRPr="00EB06E7">
        <w:rPr>
          <w:rFonts w:asciiTheme="majorHAnsi" w:hAnsiTheme="majorHAnsi" w:cstheme="majorHAnsi"/>
          <w:sz w:val="22"/>
        </w:rPr>
        <w:t>a</w:t>
      </w:r>
      <w:proofErr w:type="gramEnd"/>
      <w:r w:rsidRPr="00EB06E7">
        <w:rPr>
          <w:rFonts w:asciiTheme="majorHAnsi" w:hAnsiTheme="majorHAnsi" w:cstheme="majorHAnsi"/>
          <w:sz w:val="22"/>
        </w:rPr>
        <w:t xml:space="preserve"> investiční rozvoj</w:t>
      </w:r>
    </w:p>
    <w:p w14:paraId="58FCA8BD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15. Digitální škola a vybavení</w:t>
      </w:r>
    </w:p>
    <w:p w14:paraId="6FE24E0C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16. Školní družina</w:t>
      </w:r>
    </w:p>
    <w:p w14:paraId="57D91812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17. Zdraví, pohyb </w:t>
      </w:r>
      <w:proofErr w:type="gramStart"/>
      <w:r w:rsidRPr="00EB06E7">
        <w:rPr>
          <w:rFonts w:asciiTheme="majorHAnsi" w:hAnsiTheme="majorHAnsi" w:cstheme="majorHAnsi"/>
          <w:sz w:val="22"/>
        </w:rPr>
        <w:t>a</w:t>
      </w:r>
      <w:proofErr w:type="gramEnd"/>
      <w:r w:rsidRPr="00EB06E7">
        <w:rPr>
          <w:rFonts w:asciiTheme="majorHAnsi" w:hAnsiTheme="majorHAnsi" w:cstheme="majorHAnsi"/>
          <w:sz w:val="22"/>
        </w:rPr>
        <w:t xml:space="preserve"> environmentální výchova</w:t>
      </w:r>
    </w:p>
    <w:p w14:paraId="3E7D522A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18. Ekonomika, rozpočet a dotace</w:t>
      </w:r>
    </w:p>
    <w:p w14:paraId="68C5F71D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19. Autoevaluace a systém kvality</w:t>
      </w:r>
    </w:p>
    <w:p w14:paraId="0DA5F5EB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20. SWOT analýza</w:t>
      </w:r>
    </w:p>
    <w:p w14:paraId="32D7FECE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21. Šestiletý strategický plán</w:t>
      </w:r>
    </w:p>
    <w:p w14:paraId="2356F4C9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22. Priority prvního roku</w:t>
      </w:r>
    </w:p>
    <w:p w14:paraId="59F99597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23. Indikátory úspěchu</w:t>
      </w:r>
    </w:p>
    <w:p w14:paraId="56ECA223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24. Rizika a jejich řízení</w:t>
      </w:r>
    </w:p>
    <w:p w14:paraId="4F150237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25. Závěr</w:t>
      </w:r>
    </w:p>
    <w:p w14:paraId="7402C83A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Příloha 1 – Roční akční plán</w:t>
      </w:r>
    </w:p>
    <w:p w14:paraId="29C84784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Příloha 2 – Investiční plán</w:t>
      </w:r>
    </w:p>
    <w:p w14:paraId="036C62E8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br w:type="page"/>
      </w:r>
    </w:p>
    <w:p w14:paraId="701B0A7D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lastRenderedPageBreak/>
        <w:t>1. Úvod a poslání koncepce</w:t>
      </w:r>
    </w:p>
    <w:p w14:paraId="586E3DB1" w14:textId="3170A32A" w:rsidR="0061553C" w:rsidRPr="00EB06E7" w:rsidRDefault="00EB06E7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   </w:t>
      </w:r>
      <w:r w:rsidR="00000000" w:rsidRPr="00EB06E7">
        <w:rPr>
          <w:rFonts w:asciiTheme="majorHAnsi" w:hAnsiTheme="majorHAnsi" w:cstheme="majorHAnsi"/>
          <w:sz w:val="22"/>
        </w:rPr>
        <w:t xml:space="preserve">Tato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koncepce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představuje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dlouhodobý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směr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rozvoje a řízení Jubilejní základní školy Masarykovy a mateřské školy, Nové Bránice, pro období šesti školních roků 2026/2027 až 2031/2032. Vychází z původní koncepce předložené v konkurzním řízení v březnu 2026 a zachovává její základní hodnoty: moderní, otevřenou a přátelskou školu, individuální přístup, pozitivní klima, podporu pedagogů a spolupráci s rodiči a komunitou. </w:t>
      </w:r>
    </w:p>
    <w:p w14:paraId="184198E1" w14:textId="23352FD3" w:rsidR="0061553C" w:rsidRPr="00EB06E7" w:rsidRDefault="00EB06E7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   </w:t>
      </w:r>
      <w:r w:rsidR="00000000" w:rsidRPr="00EB06E7">
        <w:rPr>
          <w:rFonts w:asciiTheme="majorHAnsi" w:hAnsiTheme="majorHAnsi" w:cstheme="majorHAnsi"/>
          <w:sz w:val="22"/>
        </w:rPr>
        <w:t xml:space="preserve">Nová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koncepce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tyto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myšlenky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rozpracovává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do konkrétního strategického rámce. Nejde pouze o soupis úkolů. Jejím smyslem je vytvořit dlouhodobě udržitelný systém, v němž spolu souvisejí kvalita vzdělávání, lidé, prostředí školy, finance, vztahy s rodiči, dobré jméno školy a její další růst.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46"/>
      </w:tblGrid>
      <w:tr w:rsidR="0061553C" w:rsidRPr="00EB06E7" w14:paraId="3F27AB2E" w14:textId="77777777">
        <w:trPr>
          <w:cantSplit/>
        </w:trPr>
        <w:tc>
          <w:tcPr>
            <w:tcW w:w="9746" w:type="dxa"/>
            <w:shd w:val="clear" w:color="auto" w:fill="EAF2F5"/>
          </w:tcPr>
          <w:p w14:paraId="2792A098" w14:textId="77777777" w:rsidR="0061553C" w:rsidRPr="00EB06E7" w:rsidRDefault="00000000">
            <w:pPr>
              <w:spacing w:before="160" w:after="160"/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t>Základní princip: Zachovat lidskost a rodinný charakter malé školy, současně ji postupně profesionalizovat, modernizovat a vytvářet podmínky pro její zdravý růst.</w:t>
            </w:r>
          </w:p>
        </w:tc>
      </w:tr>
    </w:tbl>
    <w:p w14:paraId="6FDED3E2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t>2. Východiska a současný stav</w:t>
      </w:r>
    </w:p>
    <w:p w14:paraId="52736C94" w14:textId="65476C20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Základní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škola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je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malotřídní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školou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1. stupně. Původní koncepce popisovala přibližně 20 žáků ve dvou třídách a upozorňovala na specifické nároky spojených ročníků a zastupitelnosti.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Současný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stav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je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příznivější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>: ZŠ bude mít 31 dětí a MŠ 28 dětí. Tento růst je významným výsledkem, ale zároveň přináší vyšší nároky na organizaci, personální zajištění a kvalitu prostředí.</w:t>
      </w:r>
    </w:p>
    <w:p w14:paraId="31193DC3" w14:textId="68E904AA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r w:rsidR="00000000" w:rsidRPr="00EB06E7">
        <w:rPr>
          <w:rFonts w:asciiTheme="majorHAnsi" w:hAnsiTheme="majorHAnsi" w:cstheme="majorHAnsi"/>
          <w:sz w:val="22"/>
        </w:rPr>
        <w:t xml:space="preserve">MŠ je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dlouhodobě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naplňována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do 28 dětí. Starší koncepce zdůrazňovala kvalitu předškolního vzdělávání, pedagogickou diagnostiku, práci s dětmi se SVP, kvalifikovaný personál a propojení MŠ se ZŠ. </w:t>
      </w:r>
    </w:p>
    <w:p w14:paraId="30632D12" w14:textId="77777777" w:rsidR="0061553C" w:rsidRPr="00EB06E7" w:rsidRDefault="00000000">
      <w:pPr>
        <w:pStyle w:val="Nadpis2"/>
        <w:rPr>
          <w:rFonts w:cstheme="majorHAnsi"/>
          <w:sz w:val="22"/>
          <w:szCs w:val="22"/>
        </w:rPr>
      </w:pPr>
      <w:r w:rsidRPr="00EB06E7">
        <w:rPr>
          <w:rFonts w:cstheme="majorHAnsi"/>
          <w:sz w:val="22"/>
          <w:szCs w:val="22"/>
        </w:rPr>
        <w:t>Hlavní výchozí potřeby pro období 2026–2032</w:t>
      </w:r>
    </w:p>
    <w:p w14:paraId="67C4CD19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udržet a dále rozvíjet počet žáků ZŠ a stabilní naplněnost MŠ;</w:t>
      </w:r>
    </w:p>
    <w:p w14:paraId="03FD35D1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posílit personální podmínky vzhledem k počtu dětí </w:t>
      </w:r>
      <w:proofErr w:type="gramStart"/>
      <w:r w:rsidRPr="00EB06E7">
        <w:rPr>
          <w:rFonts w:asciiTheme="majorHAnsi" w:hAnsiTheme="majorHAnsi" w:cstheme="majorHAnsi"/>
          <w:sz w:val="22"/>
        </w:rPr>
        <w:t>a</w:t>
      </w:r>
      <w:proofErr w:type="gramEnd"/>
      <w:r w:rsidRPr="00EB06E7">
        <w:rPr>
          <w:rFonts w:asciiTheme="majorHAnsi" w:hAnsiTheme="majorHAnsi" w:cstheme="majorHAnsi"/>
          <w:sz w:val="22"/>
        </w:rPr>
        <w:t xml:space="preserve"> organizaci spojených ročníků;</w:t>
      </w:r>
    </w:p>
    <w:p w14:paraId="24063E76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usilovat o asistenta pedagoga či jinou vhodnou podporu v ZŠ podle potřeb dětí;</w:t>
      </w:r>
    </w:p>
    <w:p w14:paraId="1E96FCCD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usilovat o třetího pracovníka v MŠ podle potřeb dětí, doporučení odborných pracovišť a možností financování;</w:t>
      </w:r>
    </w:p>
    <w:p w14:paraId="216D0656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zřídit a dobře nastavit funkci zástupkyně ředitelky;</w:t>
      </w:r>
    </w:p>
    <w:p w14:paraId="6E98DE1E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modernizovat výuku, pomůcky, digitální vybavení a společné prostory;</w:t>
      </w:r>
    </w:p>
    <w:p w14:paraId="798E0CA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připravit a postupně realizovat zásadní opravy budovy – zejména elektroinstalaci, zateplení a fasádu;</w:t>
      </w:r>
    </w:p>
    <w:p w14:paraId="5989125A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posilovat dobré jméno školy, nabídku kroužků, soutěží, projektů a společných akcí.</w:t>
      </w:r>
    </w:p>
    <w:p w14:paraId="7A91E7E0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t>3. Vize školy 2026–2032</w:t>
      </w:r>
    </w:p>
    <w:p w14:paraId="4A796CC4" w14:textId="514486D5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Mojí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vizí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je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moderní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,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otevřená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a přátelská škola, která poskytuje kvalitní vzdělávání a podporuje individuální rozvoj každého žáka. Děti mají mít možnost rozvíjet své schopnosti, nadání i zájmy a současně se ve škole cítit bezpečně a dobře. </w:t>
      </w:r>
    </w:p>
    <w:p w14:paraId="2F4E86BA" w14:textId="3808A767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Chci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školu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,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která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bude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moderní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nejen vybavením, ale především způsobem práce, komunikací a přístupem k dětem. Modernizace pro mě znamená propojení kvalitní pedagogické práce s bezpečným, estetickým a podnětným prostředím.</w:t>
      </w:r>
    </w:p>
    <w:p w14:paraId="72935A25" w14:textId="7E8B8BAC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Chci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, aby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škola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byla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místem, kam děti chodí rády, kde se nebojí udělat chybu, kde mohou objevovat své silné stránky a kde je každý dítětem vnímáno jako jedinečná osobnost.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46"/>
      </w:tblGrid>
      <w:tr w:rsidR="0061553C" w:rsidRPr="00EB06E7" w14:paraId="14910CBF" w14:textId="77777777">
        <w:trPr>
          <w:cantSplit/>
        </w:trPr>
        <w:tc>
          <w:tcPr>
            <w:tcW w:w="9746" w:type="dxa"/>
            <w:shd w:val="clear" w:color="auto" w:fill="EAF2F5"/>
          </w:tcPr>
          <w:p w14:paraId="19F62FB6" w14:textId="77777777" w:rsidR="0061553C" w:rsidRPr="00EB06E7" w:rsidRDefault="00000000">
            <w:pPr>
              <w:spacing w:before="160" w:after="160"/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lastRenderedPageBreak/>
              <w:t>MOJE VIZE V JEDNÉ VĚTĚ: Moderní a dobře řízená malotřídní škola s rodinnou atmosférou, kvalitními a podporovanými pedagogy, spokojenými dětmi a rodiči a postupně modernizovanou budovou.</w:t>
            </w:r>
          </w:p>
        </w:tc>
      </w:tr>
    </w:tbl>
    <w:p w14:paraId="1BA2B4A2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t>4. Strategické cíle a principy</w:t>
      </w:r>
    </w:p>
    <w:p w14:paraId="4BF87C00" w14:textId="77777777" w:rsidR="0061553C" w:rsidRPr="00EB06E7" w:rsidRDefault="00000000">
      <w:pPr>
        <w:pStyle w:val="Nadpis2"/>
        <w:rPr>
          <w:rFonts w:cstheme="majorHAnsi"/>
          <w:sz w:val="22"/>
          <w:szCs w:val="22"/>
        </w:rPr>
      </w:pPr>
      <w:r w:rsidRPr="00EB06E7">
        <w:rPr>
          <w:rFonts w:cstheme="majorHAnsi"/>
          <w:sz w:val="22"/>
          <w:szCs w:val="22"/>
        </w:rPr>
        <w:t>Dítě na prvním místě</w:t>
      </w:r>
    </w:p>
    <w:p w14:paraId="16B9DAFA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individuální přístup</w:t>
      </w:r>
    </w:p>
    <w:p w14:paraId="73126D87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bezpečí a respekt</w:t>
      </w:r>
    </w:p>
    <w:p w14:paraId="2500C38A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podpora silných stránek</w:t>
      </w:r>
    </w:p>
    <w:p w14:paraId="295A4366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rovné příležitosti</w:t>
      </w:r>
    </w:p>
    <w:p w14:paraId="06D877B9" w14:textId="77777777" w:rsidR="0061553C" w:rsidRPr="00EB06E7" w:rsidRDefault="00000000">
      <w:pPr>
        <w:pStyle w:val="Nadpis2"/>
        <w:rPr>
          <w:rFonts w:cstheme="majorHAnsi"/>
          <w:sz w:val="22"/>
          <w:szCs w:val="22"/>
        </w:rPr>
      </w:pPr>
      <w:r w:rsidRPr="00EB06E7">
        <w:rPr>
          <w:rFonts w:cstheme="majorHAnsi"/>
          <w:sz w:val="22"/>
          <w:szCs w:val="22"/>
        </w:rPr>
        <w:t>Kvalitní pedagogická práce</w:t>
      </w:r>
    </w:p>
    <w:p w14:paraId="3975BB9D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moderní metody</w:t>
      </w:r>
    </w:p>
    <w:p w14:paraId="74AB53D8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spolupráce pedagogů</w:t>
      </w:r>
    </w:p>
    <w:p w14:paraId="6BBC6F31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profesní rozvoj</w:t>
      </w:r>
    </w:p>
    <w:p w14:paraId="37029008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práce s výsledky a pokrokem</w:t>
      </w:r>
    </w:p>
    <w:p w14:paraId="785C45AA" w14:textId="77777777" w:rsidR="0061553C" w:rsidRPr="00EB06E7" w:rsidRDefault="00000000">
      <w:pPr>
        <w:pStyle w:val="Nadpis2"/>
        <w:rPr>
          <w:rFonts w:cstheme="majorHAnsi"/>
          <w:sz w:val="22"/>
          <w:szCs w:val="22"/>
        </w:rPr>
      </w:pPr>
      <w:r w:rsidRPr="00EB06E7">
        <w:rPr>
          <w:rFonts w:cstheme="majorHAnsi"/>
          <w:sz w:val="22"/>
          <w:szCs w:val="22"/>
        </w:rPr>
        <w:t>Stabilní a profesionální řízení</w:t>
      </w:r>
    </w:p>
    <w:p w14:paraId="06E984E5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jasné kompetence</w:t>
      </w:r>
    </w:p>
    <w:p w14:paraId="479BFBAA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zástupkyně ředitelky</w:t>
      </w:r>
    </w:p>
    <w:p w14:paraId="4612849F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zastupitelnost</w:t>
      </w:r>
    </w:p>
    <w:p w14:paraId="4F7695C3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pravidelná komunikace </w:t>
      </w:r>
      <w:proofErr w:type="gramStart"/>
      <w:r w:rsidRPr="00EB06E7">
        <w:rPr>
          <w:rFonts w:asciiTheme="majorHAnsi" w:hAnsiTheme="majorHAnsi" w:cstheme="majorHAnsi"/>
          <w:sz w:val="22"/>
        </w:rPr>
        <w:t>a</w:t>
      </w:r>
      <w:proofErr w:type="gramEnd"/>
      <w:r w:rsidRPr="00EB06E7">
        <w:rPr>
          <w:rFonts w:asciiTheme="majorHAnsi" w:hAnsiTheme="majorHAnsi" w:cstheme="majorHAnsi"/>
          <w:sz w:val="22"/>
        </w:rPr>
        <w:t xml:space="preserve"> evaluace</w:t>
      </w:r>
    </w:p>
    <w:p w14:paraId="135C370E" w14:textId="77777777" w:rsidR="0061553C" w:rsidRPr="00EB06E7" w:rsidRDefault="00000000">
      <w:pPr>
        <w:pStyle w:val="Nadpis2"/>
        <w:rPr>
          <w:rFonts w:cstheme="majorHAnsi"/>
          <w:sz w:val="22"/>
          <w:szCs w:val="22"/>
        </w:rPr>
      </w:pPr>
      <w:r w:rsidRPr="00EB06E7">
        <w:rPr>
          <w:rFonts w:cstheme="majorHAnsi"/>
          <w:sz w:val="22"/>
          <w:szCs w:val="22"/>
        </w:rPr>
        <w:t>Moderní škola</w:t>
      </w:r>
    </w:p>
    <w:p w14:paraId="53B8C61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technika a pomůcky</w:t>
      </w:r>
    </w:p>
    <w:p w14:paraId="72933391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digitální kompetence</w:t>
      </w:r>
    </w:p>
    <w:p w14:paraId="142E472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modernizované prostory</w:t>
      </w:r>
    </w:p>
    <w:p w14:paraId="4E6B5D6F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bezpečná infrastruktura</w:t>
      </w:r>
    </w:p>
    <w:p w14:paraId="07EC37C1" w14:textId="77777777" w:rsidR="0061553C" w:rsidRPr="00EB06E7" w:rsidRDefault="00000000">
      <w:pPr>
        <w:pStyle w:val="Nadpis2"/>
        <w:rPr>
          <w:rFonts w:cstheme="majorHAnsi"/>
          <w:sz w:val="22"/>
          <w:szCs w:val="22"/>
        </w:rPr>
      </w:pPr>
      <w:r w:rsidRPr="00EB06E7">
        <w:rPr>
          <w:rFonts w:cstheme="majorHAnsi"/>
          <w:sz w:val="22"/>
          <w:szCs w:val="22"/>
        </w:rPr>
        <w:t>Škola jako součást obce</w:t>
      </w:r>
    </w:p>
    <w:p w14:paraId="0C23A515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partnerství s rodiči</w:t>
      </w:r>
    </w:p>
    <w:p w14:paraId="4E80D26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akce pro veřejnost</w:t>
      </w:r>
    </w:p>
    <w:p w14:paraId="3F15512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spolupráce se zřizovatelem</w:t>
      </w:r>
    </w:p>
    <w:p w14:paraId="2FD614F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dobré jméno školy</w:t>
      </w:r>
    </w:p>
    <w:p w14:paraId="42EE0CA2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t>5. Kvalita vzdělávání a ŠVP</w:t>
      </w:r>
    </w:p>
    <w:p w14:paraId="41678DB3" w14:textId="0D9DE3B1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Původní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vize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počítá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s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projektovým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a badatelským učením, propojováním učiva s praktickým životem, rozvojem digitální gramotnosti a zapojováním žáků do soutěží a projektů. </w:t>
      </w:r>
    </w:p>
    <w:p w14:paraId="3CB3E69E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průběžně aktualizovat ŠVP v souladu s aktuálním RVP a potřebami žáků;</w:t>
      </w:r>
    </w:p>
    <w:p w14:paraId="5CA30607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aktivně zapojit pedagogy do úprav ŠVP;</w:t>
      </w:r>
    </w:p>
    <w:p w14:paraId="752B1115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rozvíjet čtenářskou, matematickou, digitální, jazykovou, přírodovědnou a sociální gramotnost;</w:t>
      </w:r>
    </w:p>
    <w:p w14:paraId="103B4AF8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využívat projektové, badatelské, praktické a kooperativní učení;</w:t>
      </w:r>
    </w:p>
    <w:p w14:paraId="4DB7B4C8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lastRenderedPageBreak/>
        <w:t>ve spojených ročnících promyšleně kombinovat samostatnou práci, skupinovou práci a cílenou individuální podporu;</w:t>
      </w:r>
    </w:p>
    <w:p w14:paraId="1B9F2856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sledovat nejen výsledky, ale také individuální pokrok dítěte.</w:t>
      </w:r>
    </w:p>
    <w:p w14:paraId="43DB3040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t>6. Podpora každého dítěte</w:t>
      </w:r>
    </w:p>
    <w:p w14:paraId="4AD6EC41" w14:textId="1B521CF7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Základní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východisko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je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jednoduché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: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každé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dítě má mít možnost zažít úspěch. Škola bude vytvářet podmínky pro děti se speciálními vzdělávacími potřebami i pro děti nadané.</w:t>
      </w:r>
    </w:p>
    <w:p w14:paraId="32324DC2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včasná identifikace vzdělávacích obtíží;</w:t>
      </w:r>
    </w:p>
    <w:p w14:paraId="4EDDE4A4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spolupráce s rodiči a školskými poradenskými zařízeními;</w:t>
      </w:r>
    </w:p>
    <w:p w14:paraId="31994743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využívání podpůrných opatření;</w:t>
      </w:r>
    </w:p>
    <w:p w14:paraId="604FAD74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pedagogická diagnostika a průběžné vyhodnocování pokroku;</w:t>
      </w:r>
    </w:p>
    <w:p w14:paraId="6BBE2C5B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podpora nadání </w:t>
      </w:r>
      <w:proofErr w:type="gramStart"/>
      <w:r w:rsidRPr="00EB06E7">
        <w:rPr>
          <w:rFonts w:asciiTheme="majorHAnsi" w:hAnsiTheme="majorHAnsi" w:cstheme="majorHAnsi"/>
          <w:sz w:val="22"/>
        </w:rPr>
        <w:t>a</w:t>
      </w:r>
      <w:proofErr w:type="gramEnd"/>
      <w:r w:rsidRPr="00EB06E7">
        <w:rPr>
          <w:rFonts w:asciiTheme="majorHAnsi" w:hAnsiTheme="majorHAnsi" w:cstheme="majorHAnsi"/>
          <w:sz w:val="22"/>
        </w:rPr>
        <w:t xml:space="preserve"> individuálních zájmů;</w:t>
      </w:r>
    </w:p>
    <w:p w14:paraId="79B88A81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prevence školního neúspěchu, šikany a kyberšikany.</w:t>
      </w:r>
    </w:p>
    <w:p w14:paraId="37A662FC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t>7. Pedagogický sbor a personální rozvoj</w:t>
      </w:r>
    </w:p>
    <w:p w14:paraId="05303B96" w14:textId="24FAE908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Kvalitní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a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motivovaný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pedagogický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sbor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je podle původní vize klíčovým faktorem úspěchu školy. </w:t>
      </w:r>
    </w:p>
    <w:p w14:paraId="266A9B65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udržovat kvalifikovaný a stabilní tým;</w:t>
      </w:r>
    </w:p>
    <w:p w14:paraId="62D84A7B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vytvářet podmínky pro další vzdělávání </w:t>
      </w:r>
      <w:proofErr w:type="gramStart"/>
      <w:r w:rsidRPr="00EB06E7">
        <w:rPr>
          <w:rFonts w:asciiTheme="majorHAnsi" w:hAnsiTheme="majorHAnsi" w:cstheme="majorHAnsi"/>
          <w:sz w:val="22"/>
        </w:rPr>
        <w:t>a</w:t>
      </w:r>
      <w:proofErr w:type="gramEnd"/>
      <w:r w:rsidRPr="00EB06E7">
        <w:rPr>
          <w:rFonts w:asciiTheme="majorHAnsi" w:hAnsiTheme="majorHAnsi" w:cstheme="majorHAnsi"/>
          <w:sz w:val="22"/>
        </w:rPr>
        <w:t xml:space="preserve"> odborný růst;</w:t>
      </w:r>
    </w:p>
    <w:p w14:paraId="1EAE33E4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podporovat sdílení zkušeností, hospitace a vzájemnou inspiraci;</w:t>
      </w:r>
    </w:p>
    <w:p w14:paraId="1C09783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nastavit funkční systém zastupitelnosti;</w:t>
      </w:r>
    </w:p>
    <w:p w14:paraId="3254926B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pravidelně vyhodnocovat pracovní podmínky a potřeby zaměstnanců;</w:t>
      </w:r>
    </w:p>
    <w:p w14:paraId="7181E98F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podporovat nové pedagogy při nástupu;</w:t>
      </w:r>
    </w:p>
    <w:p w14:paraId="1FEA1939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dbát na rozumné pracovní zatížení a předcházet přetížení.</w:t>
      </w:r>
    </w:p>
    <w:p w14:paraId="72D6665D" w14:textId="77777777" w:rsidR="0061553C" w:rsidRPr="00EB06E7" w:rsidRDefault="00000000">
      <w:pPr>
        <w:pStyle w:val="Nadpis2"/>
        <w:rPr>
          <w:rFonts w:cstheme="majorHAnsi"/>
          <w:sz w:val="22"/>
          <w:szCs w:val="22"/>
        </w:rPr>
      </w:pPr>
      <w:r w:rsidRPr="00EB06E7">
        <w:rPr>
          <w:rFonts w:cstheme="majorHAnsi"/>
          <w:sz w:val="22"/>
          <w:szCs w:val="22"/>
        </w:rPr>
        <w:t>Personální posílení ZŠ</w:t>
      </w:r>
    </w:p>
    <w:p w14:paraId="2621E2A4" w14:textId="208DAB0A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r w:rsidR="00000000" w:rsidRPr="00EB06E7">
        <w:rPr>
          <w:rFonts w:asciiTheme="majorHAnsi" w:hAnsiTheme="majorHAnsi" w:cstheme="majorHAnsi"/>
          <w:sz w:val="22"/>
        </w:rPr>
        <w:t xml:space="preserve">Při 31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žácích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a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výuce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ve spojených ročnících považuji za důležité usilovat o personální podporu ve třídách. Podle potřeb konkrétních dětí, doporučení poradenských zařízení a možností školy budu hledat cestu k zajištění asistenta pedagoga nebo jiné vhodné podpory.</w:t>
      </w:r>
    </w:p>
    <w:p w14:paraId="7D0073EF" w14:textId="77777777" w:rsidR="0061553C" w:rsidRPr="00EB06E7" w:rsidRDefault="00000000">
      <w:pPr>
        <w:pStyle w:val="Nadpis2"/>
        <w:rPr>
          <w:rFonts w:cstheme="majorHAnsi"/>
          <w:sz w:val="22"/>
          <w:szCs w:val="22"/>
        </w:rPr>
      </w:pPr>
      <w:r w:rsidRPr="00EB06E7">
        <w:rPr>
          <w:rFonts w:cstheme="majorHAnsi"/>
          <w:sz w:val="22"/>
          <w:szCs w:val="22"/>
        </w:rPr>
        <w:t>Personální posílení MŠ</w:t>
      </w:r>
    </w:p>
    <w:p w14:paraId="156C872C" w14:textId="7050344F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r w:rsidR="00000000" w:rsidRPr="00EB06E7">
        <w:rPr>
          <w:rFonts w:asciiTheme="majorHAnsi" w:hAnsiTheme="majorHAnsi" w:cstheme="majorHAnsi"/>
          <w:sz w:val="22"/>
        </w:rPr>
        <w:t xml:space="preserve">Při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počtu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28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dětí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budu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usilovat o vytvoření podmínek pro třetího pracovníka v MŠ, zejména s ohledem na bezpečnost, individualizaci péče, potřeby dětí a možnost práce v menších skupinách. Konkrétní forma bude vždy odpovídat platným pravidlům a možnostem financování.</w:t>
      </w:r>
    </w:p>
    <w:p w14:paraId="7F8A5376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t>8. Organizační řízení a zástupkyně ředitelky</w:t>
      </w:r>
    </w:p>
    <w:p w14:paraId="78B0C3B5" w14:textId="06203FD3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Růst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školy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musí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být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doprovázen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také růstem kvality řízení. Proto považuji za důležité vytvořit pozici zástupkyně ředitelky a postupně nastavit profesionálnější systém delegování.</w:t>
      </w:r>
    </w:p>
    <w:p w14:paraId="3051020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jasně vymezit kompetence ředitelky a zástupkyně;</w:t>
      </w:r>
    </w:p>
    <w:p w14:paraId="2EC8539D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zajistit zastupitelnost vedení školy;</w:t>
      </w:r>
    </w:p>
    <w:p w14:paraId="563C6BED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delegovat část organizačních a pedagogických úkolů;</w:t>
      </w:r>
    </w:p>
    <w:p w14:paraId="67053E49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nastavit pravidelné porady a systém předávání informací;</w:t>
      </w:r>
    </w:p>
    <w:p w14:paraId="4F335288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lastRenderedPageBreak/>
        <w:t>vést dokumentaci porad a rozhodnutí přehledně;</w:t>
      </w:r>
    </w:p>
    <w:p w14:paraId="7EF20757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pravidelně vyhodnocovat plnění úkolů a koncepce.</w:t>
      </w:r>
    </w:p>
    <w:p w14:paraId="26108FF0" w14:textId="0CA6F9A9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r w:rsidR="00000000" w:rsidRPr="00EB06E7">
        <w:rPr>
          <w:rFonts w:asciiTheme="majorHAnsi" w:hAnsiTheme="majorHAnsi" w:cstheme="majorHAnsi"/>
          <w:sz w:val="22"/>
        </w:rPr>
        <w:t xml:space="preserve">V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oblasti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řízení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navazuji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také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na předchozí koncepci, která zdůrazňovala revizi dokumentů a směrnic, lepší informování pedagogů, plánování autoevaluace a spolupráci MŠ a ZŠ. </w:t>
      </w:r>
    </w:p>
    <w:p w14:paraId="646EC36D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t>9. Mateřská škola</w:t>
      </w:r>
    </w:p>
    <w:p w14:paraId="084C1341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udržet kvalitní a pohodovou atmosféru jednotřídní MŠ;</w:t>
      </w:r>
    </w:p>
    <w:p w14:paraId="698B523E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podporovat všestranný rozvoj každého dítěte;</w:t>
      </w:r>
    </w:p>
    <w:p w14:paraId="20DF061E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využívat pedagogickou diagnostiku;</w:t>
      </w:r>
    </w:p>
    <w:p w14:paraId="26FA6E76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rozvíjet tematické koutky a podnětné prostředí;</w:t>
      </w:r>
    </w:p>
    <w:p w14:paraId="706C7C3B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podporovat děti se SVP;</w:t>
      </w:r>
    </w:p>
    <w:p w14:paraId="0CE6DBB2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udržovat kvalifikovaný personál a systém zastupitelnosti;</w:t>
      </w:r>
    </w:p>
    <w:p w14:paraId="0F8703A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prohlubovat spolupráci MŠ a ZŠ a návaznost při přechodu do 1. třídy;</w:t>
      </w:r>
    </w:p>
    <w:p w14:paraId="49A4A65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pokračovat v aktivitách typu Předškoláček a společných akcích.</w:t>
      </w:r>
    </w:p>
    <w:p w14:paraId="4C8D3A2E" w14:textId="5F12E528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r w:rsidR="00000000" w:rsidRPr="00EB06E7">
        <w:rPr>
          <w:rFonts w:asciiTheme="majorHAnsi" w:hAnsiTheme="majorHAnsi" w:cstheme="majorHAnsi"/>
          <w:sz w:val="22"/>
        </w:rPr>
        <w:t xml:space="preserve">Tyto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oblasti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navazují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na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cíle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předchozí koncepce MŠ, která rovněž počítala s vedoucí učitelkou, profesním růstem pedagogů, obnovou vybavení a delegováním části odpovědnosti. </w:t>
      </w:r>
    </w:p>
    <w:p w14:paraId="60FDDEDC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t>10. Klima školy, wellbeing a bezpečí</w:t>
      </w:r>
    </w:p>
    <w:p w14:paraId="065B8A32" w14:textId="334157B5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Pozitivní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klima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založené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na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respektu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, spolupráci a důvěře považuji za jednu z nejdůležitějších podmínek kvalitního vzdělávání. </w:t>
      </w:r>
    </w:p>
    <w:p w14:paraId="00D165B4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jasná a srozumitelná pravidla</w:t>
      </w:r>
    </w:p>
    <w:p w14:paraId="7C374D14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respektující komunikace</w:t>
      </w:r>
    </w:p>
    <w:p w14:paraId="7094FC4A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prevence šikany a rizikového chování</w:t>
      </w:r>
    </w:p>
    <w:p w14:paraId="1E9F8A36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bezpečí dětí i zaměstnanců</w:t>
      </w:r>
    </w:p>
    <w:p w14:paraId="6985FFA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podpora pohybu, pobytu venku a zdravého životního stylu</w:t>
      </w:r>
    </w:p>
    <w:p w14:paraId="54AE6351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práce s třídním klimatem</w:t>
      </w:r>
    </w:p>
    <w:p w14:paraId="4125019A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prostor pro hlas dítěte a jeho názor</w:t>
      </w:r>
    </w:p>
    <w:p w14:paraId="43BB4F5B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t>11. Rodiče, obec a partnerství</w:t>
      </w:r>
    </w:p>
    <w:p w14:paraId="03E02ACE" w14:textId="4ED6C51D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Škola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má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být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otevřeným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místem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a přirozenou součástí života obce. Původní koncepce počítá s pravidelnou informovaností prostřednictvím webu, zpravodaje, obecního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zpravodaje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a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společných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akcí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>.</w:t>
      </w:r>
    </w:p>
    <w:p w14:paraId="49D6E505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pravidelná a včasná komunikace s rodiči</w:t>
      </w:r>
    </w:p>
    <w:p w14:paraId="541CD5E5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společné dílny, besídky, slavnosti, sportovní a kulturní akce</w:t>
      </w:r>
    </w:p>
    <w:p w14:paraId="71468D4D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spolupráce se zřizovatelem a školskou radou</w:t>
      </w:r>
    </w:p>
    <w:p w14:paraId="3AA7BE61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spolupráce s místními spolky a dalšími partnery</w:t>
      </w:r>
    </w:p>
    <w:p w14:paraId="503F6F5F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aktivní a kultivovaná prezentace školy</w:t>
      </w:r>
    </w:p>
    <w:p w14:paraId="2CA06B13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zapojování rodičů do života školy podle jejich možností</w:t>
      </w:r>
    </w:p>
    <w:p w14:paraId="21389065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lastRenderedPageBreak/>
        <w:t xml:space="preserve">12. Kroužky, soutěže, projekty </w:t>
      </w:r>
      <w:proofErr w:type="gramStart"/>
      <w:r w:rsidRPr="00EB06E7">
        <w:rPr>
          <w:rFonts w:cstheme="majorHAnsi"/>
          <w:sz w:val="32"/>
          <w:szCs w:val="32"/>
        </w:rPr>
        <w:t>a</w:t>
      </w:r>
      <w:proofErr w:type="gramEnd"/>
      <w:r w:rsidRPr="00EB06E7">
        <w:rPr>
          <w:rFonts w:cstheme="majorHAnsi"/>
          <w:sz w:val="32"/>
          <w:szCs w:val="32"/>
        </w:rPr>
        <w:t xml:space="preserve"> akce</w:t>
      </w:r>
    </w:p>
    <w:p w14:paraId="12083A07" w14:textId="1B378F6F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Chci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rozšířit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nabídku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zájmových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aktivit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tak, aby děti mohly rozvíjet své zájmy i mimo vyučování. Původní vize tento cíl výslovně uvádí. </w:t>
      </w:r>
    </w:p>
    <w:p w14:paraId="60A6CF05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sportovní, výtvarné, hudební, čtenářské, jazykové, přírodovědné a technické kroužky podle možností školy</w:t>
      </w:r>
    </w:p>
    <w:p w14:paraId="7A60E0A8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účast v soutěžích a přehlídkách</w:t>
      </w:r>
    </w:p>
    <w:p w14:paraId="7197982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projektové dny a tematické týdny</w:t>
      </w:r>
    </w:p>
    <w:p w14:paraId="5FB5B5A9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výlety </w:t>
      </w:r>
      <w:proofErr w:type="gramStart"/>
      <w:r w:rsidRPr="00EB06E7">
        <w:rPr>
          <w:rFonts w:asciiTheme="majorHAnsi" w:hAnsiTheme="majorHAnsi" w:cstheme="majorHAnsi"/>
          <w:sz w:val="22"/>
        </w:rPr>
        <w:t>a</w:t>
      </w:r>
      <w:proofErr w:type="gramEnd"/>
      <w:r w:rsidRPr="00EB06E7">
        <w:rPr>
          <w:rFonts w:asciiTheme="majorHAnsi" w:hAnsiTheme="majorHAnsi" w:cstheme="majorHAnsi"/>
          <w:sz w:val="22"/>
        </w:rPr>
        <w:t xml:space="preserve"> exkurze</w:t>
      </w:r>
    </w:p>
    <w:p w14:paraId="590700F7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společné akce MŠ–ZŠ</w:t>
      </w:r>
    </w:p>
    <w:p w14:paraId="7CBCE522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oceňování snahy, pokroku a reprezentace školy, nejen výsledku</w:t>
      </w:r>
    </w:p>
    <w:p w14:paraId="75AF4EA5" w14:textId="77777777" w:rsidR="0061553C" w:rsidRPr="00EB06E7" w:rsidRDefault="00000000">
      <w:pPr>
        <w:pStyle w:val="Nadpis1"/>
        <w:rPr>
          <w:rFonts w:cstheme="majorHAnsi"/>
          <w:sz w:val="32"/>
          <w:szCs w:val="32"/>
        </w:rPr>
      </w:pPr>
      <w:r w:rsidRPr="00EB06E7">
        <w:rPr>
          <w:rFonts w:cstheme="majorHAnsi"/>
          <w:sz w:val="32"/>
          <w:szCs w:val="32"/>
        </w:rPr>
        <w:t>13. Růst počtu žáků a prezentace školy</w:t>
      </w:r>
    </w:p>
    <w:p w14:paraId="61691589" w14:textId="39D86E01" w:rsidR="0061553C" w:rsidRPr="00EB06E7" w:rsidRDefault="00EB06E7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Růst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počtu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žáků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je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důležitou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strategickou prioritou. Z původního stavu kolem 20 žáků je plánováno 31 žáků, což potvrzuje, že škola má potenciál růst. Dlouhodobým cílem původní koncepce je stabilní, respektovaná škola s dobrým jménem a přirozená volba rodičů. </w:t>
      </w:r>
    </w:p>
    <w:p w14:paraId="176C23E1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prezentovat přednosti malotřídní školy</w:t>
      </w:r>
    </w:p>
    <w:p w14:paraId="2AA932ED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pořádat akce pro budoucí prvňáčky a rodiče</w:t>
      </w:r>
    </w:p>
    <w:p w14:paraId="38136CD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otevírat školu veřejnosti</w:t>
      </w:r>
    </w:p>
    <w:p w14:paraId="5C4242AD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aktivně využívat web a další informační kanály</w:t>
      </w:r>
    </w:p>
    <w:p w14:paraId="7504BBE3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prezentovat úspěchy </w:t>
      </w:r>
      <w:proofErr w:type="gramStart"/>
      <w:r w:rsidRPr="00EB06E7">
        <w:rPr>
          <w:rFonts w:asciiTheme="majorHAnsi" w:hAnsiTheme="majorHAnsi" w:cstheme="majorHAnsi"/>
          <w:sz w:val="22"/>
        </w:rPr>
        <w:t>a</w:t>
      </w:r>
      <w:proofErr w:type="gramEnd"/>
      <w:r w:rsidRPr="00EB06E7">
        <w:rPr>
          <w:rFonts w:asciiTheme="majorHAnsi" w:hAnsiTheme="majorHAnsi" w:cstheme="majorHAnsi"/>
          <w:sz w:val="22"/>
        </w:rPr>
        <w:t xml:space="preserve"> aktivity žáků</w:t>
      </w:r>
    </w:p>
    <w:p w14:paraId="51A8F9E3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budovat dobré jméno především kvalitou skutečného života školy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46"/>
      </w:tblGrid>
      <w:tr w:rsidR="0061553C" w:rsidRPr="00EB06E7" w14:paraId="13D031CE" w14:textId="77777777">
        <w:trPr>
          <w:cantSplit/>
        </w:trPr>
        <w:tc>
          <w:tcPr>
            <w:tcW w:w="9746" w:type="dxa"/>
            <w:shd w:val="clear" w:color="auto" w:fill="EAF2F5"/>
          </w:tcPr>
          <w:p w14:paraId="5A874E35" w14:textId="77777777" w:rsidR="0061553C" w:rsidRPr="00EB06E7" w:rsidRDefault="00000000">
            <w:pPr>
              <w:spacing w:before="160" w:after="160"/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t>Cíl není naplnit školu za každou cenu. Cílem je zdravý růst při zachování kvality, osobního přístupu a příjemného klimatu.</w:t>
            </w:r>
          </w:p>
        </w:tc>
      </w:tr>
    </w:tbl>
    <w:p w14:paraId="35136A8D" w14:textId="77777777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t xml:space="preserve">14. Modernizace školy </w:t>
      </w:r>
      <w:proofErr w:type="gramStart"/>
      <w:r w:rsidRPr="00E77331">
        <w:rPr>
          <w:rFonts w:cstheme="majorHAnsi"/>
          <w:sz w:val="32"/>
          <w:szCs w:val="32"/>
        </w:rPr>
        <w:t>a</w:t>
      </w:r>
      <w:proofErr w:type="gramEnd"/>
      <w:r w:rsidRPr="00E77331">
        <w:rPr>
          <w:rFonts w:cstheme="majorHAnsi"/>
          <w:sz w:val="32"/>
          <w:szCs w:val="32"/>
        </w:rPr>
        <w:t xml:space="preserve"> investiční rozvoj</w:t>
      </w:r>
    </w:p>
    <w:p w14:paraId="44EB7E56" w14:textId="488BDD8D" w:rsidR="0061553C" w:rsidRPr="00EB06E7" w:rsidRDefault="00E77331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Modernizace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budovy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je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jednou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z mých zásadních priorit. Chci, aby škola postupně získávala vzhled a technické podmínky odpovídající škole 21. století, přitom však zůstala příjemným a lidským místem.</w:t>
      </w:r>
    </w:p>
    <w:p w14:paraId="195A7E4A" w14:textId="77777777" w:rsidR="0061553C" w:rsidRPr="00EB06E7" w:rsidRDefault="00000000">
      <w:pPr>
        <w:pStyle w:val="Nadpis2"/>
        <w:rPr>
          <w:rFonts w:cstheme="majorHAnsi"/>
          <w:sz w:val="22"/>
          <w:szCs w:val="22"/>
        </w:rPr>
      </w:pPr>
      <w:r w:rsidRPr="00EB06E7">
        <w:rPr>
          <w:rFonts w:cstheme="majorHAnsi"/>
          <w:sz w:val="22"/>
          <w:szCs w:val="22"/>
        </w:rPr>
        <w:t>Investiční priority 2026–2032</w:t>
      </w:r>
    </w:p>
    <w:p w14:paraId="3FAB9694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komplexní posouzení technického stavu budovy;</w:t>
      </w:r>
    </w:p>
    <w:p w14:paraId="34BC805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postupná obnova elektroinstalace;</w:t>
      </w:r>
    </w:p>
    <w:p w14:paraId="3E952609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zateplení budovy </w:t>
      </w:r>
      <w:proofErr w:type="gramStart"/>
      <w:r w:rsidRPr="00EB06E7">
        <w:rPr>
          <w:rFonts w:asciiTheme="majorHAnsi" w:hAnsiTheme="majorHAnsi" w:cstheme="majorHAnsi"/>
          <w:sz w:val="22"/>
        </w:rPr>
        <w:t>a</w:t>
      </w:r>
      <w:proofErr w:type="gramEnd"/>
      <w:r w:rsidRPr="00EB06E7">
        <w:rPr>
          <w:rFonts w:asciiTheme="majorHAnsi" w:hAnsiTheme="majorHAnsi" w:cstheme="majorHAnsi"/>
          <w:sz w:val="22"/>
        </w:rPr>
        <w:t xml:space="preserve"> energeticky úsporná opatření;</w:t>
      </w:r>
    </w:p>
    <w:p w14:paraId="7AE0EE39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obnova fasády a celkové zatraktivnění vzhledu školy;</w:t>
      </w:r>
    </w:p>
    <w:p w14:paraId="2220017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opravy a modernizace interiérů;</w:t>
      </w:r>
    </w:p>
    <w:p w14:paraId="40E3DB9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obnova nábytku a vybavení tříd;</w:t>
      </w:r>
    </w:p>
    <w:p w14:paraId="006AEDC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modernizace učebních a didaktických pomůcek;</w:t>
      </w:r>
    </w:p>
    <w:p w14:paraId="21314D5B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obnova digitální infrastruktury;</w:t>
      </w:r>
    </w:p>
    <w:p w14:paraId="7B714FE8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zlepšování školní zahrady a venkovních prostor;</w:t>
      </w:r>
    </w:p>
    <w:p w14:paraId="4513774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bezpečnostní, hygienické a provozní úpravy.</w:t>
      </w:r>
    </w:p>
    <w:p w14:paraId="16D47228" w14:textId="0F8989FF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lastRenderedPageBreak/>
        <w:t xml:space="preserve">Investice budou připravovány v etapách. U velkých akcí bude nezbytná úzká spolupráce se zřizovatelem, technické posouzení, projektová příprava, rozpočtování a hledání vhodných dotačních či jiných finančních zdrojů. Předchozí koncepce rovněž počítá s obnovou materiálně-technických podmínek a vytvářením estetického, hygienického a podnětného prostředí. </w:t>
      </w:r>
    </w:p>
    <w:p w14:paraId="6F2C304F" w14:textId="77777777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t>15. Digitální škola a vybavení</w:t>
      </w:r>
    </w:p>
    <w:p w14:paraId="0D46475B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průběžně obnovovat počítače, tablety, prezentační techniku a další pomůcky</w:t>
      </w:r>
    </w:p>
    <w:p w14:paraId="5C2C1CE3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zajistit spolehlivé připojení a síťovou infrastrukturu</w:t>
      </w:r>
    </w:p>
    <w:p w14:paraId="235D1E76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učit děti bezpečnému a smysluplnému používání technologií</w:t>
      </w:r>
    </w:p>
    <w:p w14:paraId="46666138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využívat digitální nástroje jako podporu, nikoli náhradu kvalitní pedagogické práce</w:t>
      </w:r>
    </w:p>
    <w:p w14:paraId="60AC7EB4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propojit modernizaci elektroinstalace s budoucími potřebami školy</w:t>
      </w:r>
    </w:p>
    <w:p w14:paraId="5485A5AB" w14:textId="77777777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t>16. Školní družina</w:t>
      </w:r>
    </w:p>
    <w:p w14:paraId="263168A4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bezpečný prostor pro odpočinek, hru a tvoření</w:t>
      </w:r>
    </w:p>
    <w:p w14:paraId="5088150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pohyb a pobyt venku</w:t>
      </w:r>
    </w:p>
    <w:p w14:paraId="0F9C536A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propojování družiny s projekty a tradicemi školy</w:t>
      </w:r>
    </w:p>
    <w:p w14:paraId="7B38CC1E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smysluplné trávení volného času</w:t>
      </w:r>
    </w:p>
    <w:p w14:paraId="4CFB8718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podpora sociálních dovedností a samostatnosti</w:t>
      </w:r>
    </w:p>
    <w:p w14:paraId="687A88A5" w14:textId="77777777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t xml:space="preserve">17. Zdraví, pohyb </w:t>
      </w:r>
      <w:proofErr w:type="gramStart"/>
      <w:r w:rsidRPr="00E77331">
        <w:rPr>
          <w:rFonts w:cstheme="majorHAnsi"/>
          <w:sz w:val="32"/>
          <w:szCs w:val="32"/>
        </w:rPr>
        <w:t>a</w:t>
      </w:r>
      <w:proofErr w:type="gramEnd"/>
      <w:r w:rsidRPr="00E77331">
        <w:rPr>
          <w:rFonts w:cstheme="majorHAnsi"/>
          <w:sz w:val="32"/>
          <w:szCs w:val="32"/>
        </w:rPr>
        <w:t xml:space="preserve"> environmentální výchova</w:t>
      </w:r>
    </w:p>
    <w:p w14:paraId="3FD9157B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pravidelný pohyb a pobyt venku</w:t>
      </w:r>
    </w:p>
    <w:p w14:paraId="0619ECF9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využití okolí školy pro učení</w:t>
      </w:r>
    </w:p>
    <w:p w14:paraId="2BA4C567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péče o školní zahradu</w:t>
      </w:r>
    </w:p>
    <w:p w14:paraId="6B35DC0E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vedení dětí k odpovědnému vztahu k prostředí</w:t>
      </w:r>
    </w:p>
    <w:p w14:paraId="0C47E48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úsporné zacházení s energií, vodou </w:t>
      </w:r>
      <w:proofErr w:type="gramStart"/>
      <w:r w:rsidRPr="00EB06E7">
        <w:rPr>
          <w:rFonts w:asciiTheme="majorHAnsi" w:hAnsiTheme="majorHAnsi" w:cstheme="majorHAnsi"/>
          <w:sz w:val="22"/>
        </w:rPr>
        <w:t>a materiály</w:t>
      </w:r>
      <w:proofErr w:type="gramEnd"/>
    </w:p>
    <w:p w14:paraId="3D179238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propojování modernizace školy s praktickou environmentální výchovou</w:t>
      </w:r>
    </w:p>
    <w:p w14:paraId="4C51537F" w14:textId="77777777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t>18. Ekonomika, rozpočet a dotace</w:t>
      </w:r>
    </w:p>
    <w:p w14:paraId="66FD1137" w14:textId="7C59713B" w:rsidR="0061553C" w:rsidRPr="00EB06E7" w:rsidRDefault="00E77331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Původní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koncepce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považuje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za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důležité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aktivní zapojení do projektů a dotačních programů, které mohou podpořit materiální podmínky, modernizaci výuky a rozšiřování nabídky. </w:t>
      </w:r>
    </w:p>
    <w:p w14:paraId="158A6245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víceletý investiční plán</w:t>
      </w:r>
    </w:p>
    <w:p w14:paraId="78E8AB22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účelné využívání prostředků zřizovatele</w:t>
      </w:r>
    </w:p>
    <w:p w14:paraId="10FA2ECA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sledování dotačních výzev</w:t>
      </w:r>
    </w:p>
    <w:p w14:paraId="68E1C389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projektová připravenost školy</w:t>
      </w:r>
    </w:p>
    <w:p w14:paraId="38175BE7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hledání dalších zdrojů a partnerů</w:t>
      </w:r>
    </w:p>
    <w:p w14:paraId="732D6D6E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transparentní a hospodárné nakládání s prostředky</w:t>
      </w:r>
    </w:p>
    <w:p w14:paraId="30CBFDDD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pravidelné vyhodnocování přínosu výdajů</w:t>
      </w:r>
    </w:p>
    <w:p w14:paraId="1CD6C627" w14:textId="77777777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lastRenderedPageBreak/>
        <w:t>19. Autoevaluace a systém kvality</w:t>
      </w:r>
    </w:p>
    <w:p w14:paraId="767C88DA" w14:textId="5E2B59E0" w:rsidR="0061553C" w:rsidRPr="00EB06E7" w:rsidRDefault="00E77331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Koncepce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bude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každý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rok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převedena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do konkrétního akčního plánu a vyhodnocena. Autoevaluace nebude pouze formální povinností, ale nástrojem řízení školy.</w:t>
      </w:r>
    </w:p>
    <w:p w14:paraId="229B065D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výsledky vzdělávání </w:t>
      </w:r>
      <w:proofErr w:type="gramStart"/>
      <w:r w:rsidRPr="00EB06E7">
        <w:rPr>
          <w:rFonts w:asciiTheme="majorHAnsi" w:hAnsiTheme="majorHAnsi" w:cstheme="majorHAnsi"/>
          <w:sz w:val="22"/>
        </w:rPr>
        <w:t>a</w:t>
      </w:r>
      <w:proofErr w:type="gramEnd"/>
      <w:r w:rsidRPr="00EB06E7">
        <w:rPr>
          <w:rFonts w:asciiTheme="majorHAnsi" w:hAnsiTheme="majorHAnsi" w:cstheme="majorHAnsi"/>
          <w:sz w:val="22"/>
        </w:rPr>
        <w:t xml:space="preserve"> individuální pokrok</w:t>
      </w:r>
    </w:p>
    <w:p w14:paraId="304FD84E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klima školy</w:t>
      </w:r>
    </w:p>
    <w:p w14:paraId="0229FCD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spokojenost a potřeby zaměstnanců</w:t>
      </w:r>
    </w:p>
    <w:p w14:paraId="1FD63334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zpětná vazba rodičů a žáků</w:t>
      </w:r>
    </w:p>
    <w:p w14:paraId="77771CF8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počet žáků a nově přijatých prvňáčků</w:t>
      </w:r>
    </w:p>
    <w:p w14:paraId="2F9F4716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účast v kroužcích, soutěžích a projektech</w:t>
      </w:r>
    </w:p>
    <w:p w14:paraId="0C76ED8A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personální stabilita a zastupitelnost</w:t>
      </w:r>
    </w:p>
    <w:p w14:paraId="498372BE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plnění investičního plánu</w:t>
      </w:r>
    </w:p>
    <w:p w14:paraId="52D5B1E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hospodaření a úspěšnost projektů</w:t>
      </w:r>
    </w:p>
    <w:p w14:paraId="6B178ED6" w14:textId="77777777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t>20. SWOT analýza</w:t>
      </w:r>
    </w:p>
    <w:p w14:paraId="01CF9B5C" w14:textId="77777777" w:rsidR="0061553C" w:rsidRPr="00EB06E7" w:rsidRDefault="00000000">
      <w:pPr>
        <w:pStyle w:val="Nadpis2"/>
        <w:rPr>
          <w:rFonts w:cstheme="majorHAnsi"/>
          <w:sz w:val="22"/>
          <w:szCs w:val="22"/>
        </w:rPr>
      </w:pPr>
      <w:r w:rsidRPr="00EB06E7">
        <w:rPr>
          <w:rFonts w:cstheme="majorHAnsi"/>
          <w:sz w:val="22"/>
          <w:szCs w:val="22"/>
        </w:rPr>
        <w:t>Silné stránky</w:t>
      </w:r>
    </w:p>
    <w:p w14:paraId="1487D664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rodinná atmosféra</w:t>
      </w:r>
    </w:p>
    <w:p w14:paraId="3A38762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individuální přístup</w:t>
      </w:r>
    </w:p>
    <w:p w14:paraId="23187228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propojení MŠ a ZŠ</w:t>
      </w:r>
    </w:p>
    <w:p w14:paraId="7BE03BC6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naplněná MŠ 28 dětí</w:t>
      </w:r>
    </w:p>
    <w:p w14:paraId="6462139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růst ZŠ na 31 žáků</w:t>
      </w:r>
    </w:p>
    <w:p w14:paraId="2195663D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komunitní role školy</w:t>
      </w:r>
    </w:p>
    <w:p w14:paraId="7B7FED5A" w14:textId="77777777" w:rsidR="0061553C" w:rsidRPr="00EB06E7" w:rsidRDefault="00000000">
      <w:pPr>
        <w:pStyle w:val="Nadpis2"/>
        <w:rPr>
          <w:rFonts w:cstheme="majorHAnsi"/>
          <w:sz w:val="22"/>
          <w:szCs w:val="22"/>
        </w:rPr>
      </w:pPr>
      <w:r w:rsidRPr="00EB06E7">
        <w:rPr>
          <w:rFonts w:cstheme="majorHAnsi"/>
          <w:sz w:val="22"/>
          <w:szCs w:val="22"/>
        </w:rPr>
        <w:t>Slabé stránky</w:t>
      </w:r>
    </w:p>
    <w:p w14:paraId="75C1829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náročnost spojených ročníků</w:t>
      </w:r>
    </w:p>
    <w:p w14:paraId="1BBACBA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malý tým a zastupitelnost</w:t>
      </w:r>
    </w:p>
    <w:p w14:paraId="6824349D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potřeba personálního posílení</w:t>
      </w:r>
    </w:p>
    <w:p w14:paraId="50034E8A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technický stav a potřeba investic</w:t>
      </w:r>
    </w:p>
    <w:p w14:paraId="29E8E65E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vyšší nároky na vedení při růstu školy</w:t>
      </w:r>
    </w:p>
    <w:p w14:paraId="66DA5CA4" w14:textId="77777777" w:rsidR="0061553C" w:rsidRPr="00EB06E7" w:rsidRDefault="00000000">
      <w:pPr>
        <w:pStyle w:val="Nadpis2"/>
        <w:rPr>
          <w:rFonts w:cstheme="majorHAnsi"/>
          <w:sz w:val="22"/>
          <w:szCs w:val="22"/>
        </w:rPr>
      </w:pPr>
      <w:r w:rsidRPr="00EB06E7">
        <w:rPr>
          <w:rFonts w:cstheme="majorHAnsi"/>
          <w:sz w:val="22"/>
          <w:szCs w:val="22"/>
        </w:rPr>
        <w:t>Příležitosti</w:t>
      </w:r>
    </w:p>
    <w:p w14:paraId="6220FE21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další růst počtu žáků</w:t>
      </w:r>
    </w:p>
    <w:p w14:paraId="26C2302D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kroužky a soutěže</w:t>
      </w:r>
    </w:p>
    <w:p w14:paraId="02BEEF51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projekty a dotace</w:t>
      </w:r>
    </w:p>
    <w:p w14:paraId="71EF960B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modernizace budovy</w:t>
      </w:r>
    </w:p>
    <w:p w14:paraId="0F5C16DE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spolupráce s obcí a rodiči</w:t>
      </w:r>
    </w:p>
    <w:p w14:paraId="5AE5F839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silnější prezentace školy</w:t>
      </w:r>
    </w:p>
    <w:p w14:paraId="437077AD" w14:textId="77777777" w:rsidR="0061553C" w:rsidRPr="00EB06E7" w:rsidRDefault="00000000">
      <w:pPr>
        <w:pStyle w:val="Nadpis2"/>
        <w:rPr>
          <w:rFonts w:cstheme="majorHAnsi"/>
          <w:sz w:val="22"/>
          <w:szCs w:val="22"/>
        </w:rPr>
      </w:pPr>
      <w:r w:rsidRPr="00EB06E7">
        <w:rPr>
          <w:rFonts w:cstheme="majorHAnsi"/>
          <w:sz w:val="22"/>
          <w:szCs w:val="22"/>
        </w:rPr>
        <w:t>Hrozby</w:t>
      </w:r>
    </w:p>
    <w:p w14:paraId="4CAC00F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demografický vývoj</w:t>
      </w:r>
    </w:p>
    <w:p w14:paraId="7DACCFE6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odchod dětí do větších škol</w:t>
      </w:r>
    </w:p>
    <w:p w14:paraId="69B0AD27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nedostatek pedagogických pracovníků</w:t>
      </w:r>
    </w:p>
    <w:p w14:paraId="39EFA216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omezené investiční zdroje</w:t>
      </w:r>
    </w:p>
    <w:p w14:paraId="3929F591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odkládání technických oprav</w:t>
      </w:r>
    </w:p>
    <w:p w14:paraId="19BE91C5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lastRenderedPageBreak/>
        <w:t>přetížení malého týmu</w:t>
      </w:r>
    </w:p>
    <w:p w14:paraId="3EEB0117" w14:textId="77777777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t>21. Šestiletý strategický plán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33"/>
        <w:gridCol w:w="2434"/>
        <w:gridCol w:w="2435"/>
        <w:gridCol w:w="2434"/>
      </w:tblGrid>
      <w:tr w:rsidR="0061553C" w:rsidRPr="00EB06E7" w14:paraId="5C71716A" w14:textId="77777777">
        <w:trPr>
          <w:cantSplit/>
        </w:trPr>
        <w:tc>
          <w:tcPr>
            <w:tcW w:w="2436" w:type="dxa"/>
            <w:shd w:val="clear" w:color="auto" w:fill="17365D"/>
          </w:tcPr>
          <w:p w14:paraId="5895B6FB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Rok</w:t>
            </w:r>
          </w:p>
        </w:tc>
        <w:tc>
          <w:tcPr>
            <w:tcW w:w="2436" w:type="dxa"/>
            <w:shd w:val="clear" w:color="auto" w:fill="17365D"/>
          </w:tcPr>
          <w:p w14:paraId="02999D0B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Hlavní etapa</w:t>
            </w:r>
          </w:p>
        </w:tc>
        <w:tc>
          <w:tcPr>
            <w:tcW w:w="2436" w:type="dxa"/>
            <w:shd w:val="clear" w:color="auto" w:fill="17365D"/>
          </w:tcPr>
          <w:p w14:paraId="5A2A6B03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Klíčové priority</w:t>
            </w:r>
          </w:p>
        </w:tc>
        <w:tc>
          <w:tcPr>
            <w:tcW w:w="2436" w:type="dxa"/>
            <w:shd w:val="clear" w:color="auto" w:fill="17365D"/>
          </w:tcPr>
          <w:p w14:paraId="28583EE4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Výstup</w:t>
            </w:r>
          </w:p>
        </w:tc>
      </w:tr>
      <w:tr w:rsidR="0061553C" w:rsidRPr="00EB06E7" w14:paraId="30EAD5D8" w14:textId="77777777">
        <w:trPr>
          <w:cantSplit/>
        </w:trPr>
        <w:tc>
          <w:tcPr>
            <w:tcW w:w="2436" w:type="dxa"/>
          </w:tcPr>
          <w:p w14:paraId="0718DF61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2026/27</w:t>
            </w:r>
          </w:p>
        </w:tc>
        <w:tc>
          <w:tcPr>
            <w:tcW w:w="2436" w:type="dxa"/>
          </w:tcPr>
          <w:p w14:paraId="603E46FB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Stabilizace</w:t>
            </w:r>
          </w:p>
        </w:tc>
        <w:tc>
          <w:tcPr>
            <w:tcW w:w="2436" w:type="dxa"/>
          </w:tcPr>
          <w:p w14:paraId="5035F49B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řízení, zástupkyně, personální podpora, ŠVP, audit budovy</w:t>
            </w:r>
          </w:p>
        </w:tc>
        <w:tc>
          <w:tcPr>
            <w:tcW w:w="2436" w:type="dxa"/>
          </w:tcPr>
          <w:p w14:paraId="40F5CDF4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nastavené řízení a plán</w:t>
            </w:r>
          </w:p>
        </w:tc>
      </w:tr>
      <w:tr w:rsidR="0061553C" w:rsidRPr="00EB06E7" w14:paraId="05C550E8" w14:textId="77777777">
        <w:trPr>
          <w:cantSplit/>
        </w:trPr>
        <w:tc>
          <w:tcPr>
            <w:tcW w:w="2436" w:type="dxa"/>
          </w:tcPr>
          <w:p w14:paraId="3C1A8EE5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2027/28</w:t>
            </w:r>
          </w:p>
        </w:tc>
        <w:tc>
          <w:tcPr>
            <w:tcW w:w="2436" w:type="dxa"/>
          </w:tcPr>
          <w:p w14:paraId="61E8AF58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Kvalita</w:t>
            </w:r>
          </w:p>
        </w:tc>
        <w:tc>
          <w:tcPr>
            <w:tcW w:w="2436" w:type="dxa"/>
          </w:tcPr>
          <w:p w14:paraId="369BC01A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DVPP, výuka, podpora dětí, kroužky, soutěže</w:t>
            </w:r>
          </w:p>
        </w:tc>
        <w:tc>
          <w:tcPr>
            <w:tcW w:w="2436" w:type="dxa"/>
          </w:tcPr>
          <w:p w14:paraId="102565F6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silný tým a nabídka</w:t>
            </w:r>
          </w:p>
        </w:tc>
      </w:tr>
      <w:tr w:rsidR="0061553C" w:rsidRPr="00EB06E7" w14:paraId="5EFEC5D2" w14:textId="77777777">
        <w:trPr>
          <w:cantSplit/>
        </w:trPr>
        <w:tc>
          <w:tcPr>
            <w:tcW w:w="2436" w:type="dxa"/>
          </w:tcPr>
          <w:p w14:paraId="7DBD9325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2028/29</w:t>
            </w:r>
          </w:p>
        </w:tc>
        <w:tc>
          <w:tcPr>
            <w:tcW w:w="2436" w:type="dxa"/>
          </w:tcPr>
          <w:p w14:paraId="6CC2DB7D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Otevřená škola</w:t>
            </w:r>
          </w:p>
        </w:tc>
        <w:tc>
          <w:tcPr>
            <w:tcW w:w="2436" w:type="dxa"/>
          </w:tcPr>
          <w:p w14:paraId="0A6B3DBA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projekty, komunita, prezentace, růst žáků</w:t>
            </w:r>
          </w:p>
        </w:tc>
        <w:tc>
          <w:tcPr>
            <w:tcW w:w="2436" w:type="dxa"/>
          </w:tcPr>
          <w:p w14:paraId="4F2BD106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silnější dobré jméno</w:t>
            </w:r>
          </w:p>
        </w:tc>
      </w:tr>
      <w:tr w:rsidR="0061553C" w:rsidRPr="00EB06E7" w14:paraId="50D050AA" w14:textId="77777777">
        <w:trPr>
          <w:cantSplit/>
        </w:trPr>
        <w:tc>
          <w:tcPr>
            <w:tcW w:w="2436" w:type="dxa"/>
          </w:tcPr>
          <w:p w14:paraId="6EF7DFAE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2029/30</w:t>
            </w:r>
          </w:p>
        </w:tc>
        <w:tc>
          <w:tcPr>
            <w:tcW w:w="2436" w:type="dxa"/>
          </w:tcPr>
          <w:p w14:paraId="364D009C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Modernizace I</w:t>
            </w:r>
          </w:p>
        </w:tc>
        <w:tc>
          <w:tcPr>
            <w:tcW w:w="2436" w:type="dxa"/>
          </w:tcPr>
          <w:p w14:paraId="431D37D0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elektroinstalace, vybavení, energetická opatření dle připravenosti</w:t>
            </w:r>
          </w:p>
        </w:tc>
        <w:tc>
          <w:tcPr>
            <w:tcW w:w="2436" w:type="dxa"/>
          </w:tcPr>
          <w:p w14:paraId="52F309EB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realizované etapy</w:t>
            </w:r>
          </w:p>
        </w:tc>
      </w:tr>
      <w:tr w:rsidR="0061553C" w:rsidRPr="00EB06E7" w14:paraId="0EB015EC" w14:textId="77777777">
        <w:trPr>
          <w:cantSplit/>
        </w:trPr>
        <w:tc>
          <w:tcPr>
            <w:tcW w:w="2436" w:type="dxa"/>
          </w:tcPr>
          <w:p w14:paraId="62B370DB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2030/31</w:t>
            </w:r>
          </w:p>
        </w:tc>
        <w:tc>
          <w:tcPr>
            <w:tcW w:w="2436" w:type="dxa"/>
          </w:tcPr>
          <w:p w14:paraId="18FD7F5E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Modernizace II</w:t>
            </w:r>
          </w:p>
        </w:tc>
        <w:tc>
          <w:tcPr>
            <w:tcW w:w="2436" w:type="dxa"/>
          </w:tcPr>
          <w:p w14:paraId="500BEBA6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zateplení, fasáda, interiéry dle investičního plánu</w:t>
            </w:r>
          </w:p>
        </w:tc>
        <w:tc>
          <w:tcPr>
            <w:tcW w:w="2436" w:type="dxa"/>
          </w:tcPr>
          <w:p w14:paraId="745C297A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modernější budova</w:t>
            </w:r>
          </w:p>
        </w:tc>
      </w:tr>
      <w:tr w:rsidR="0061553C" w:rsidRPr="00EB06E7" w14:paraId="39242E89" w14:textId="77777777">
        <w:trPr>
          <w:cantSplit/>
        </w:trPr>
        <w:tc>
          <w:tcPr>
            <w:tcW w:w="2436" w:type="dxa"/>
          </w:tcPr>
          <w:p w14:paraId="1445C818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2031/32</w:t>
            </w:r>
          </w:p>
        </w:tc>
        <w:tc>
          <w:tcPr>
            <w:tcW w:w="2436" w:type="dxa"/>
          </w:tcPr>
          <w:p w14:paraId="5419ED86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Stabilita a evaluace</w:t>
            </w:r>
          </w:p>
        </w:tc>
        <w:tc>
          <w:tcPr>
            <w:tcW w:w="2436" w:type="dxa"/>
          </w:tcPr>
          <w:p w14:paraId="01BA1F5A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vyhodnocení, další rozvoj, nová koncepce</w:t>
            </w:r>
          </w:p>
        </w:tc>
        <w:tc>
          <w:tcPr>
            <w:tcW w:w="2436" w:type="dxa"/>
          </w:tcPr>
          <w:p w14:paraId="5C5161DC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závěrečná evaluace</w:t>
            </w:r>
          </w:p>
        </w:tc>
      </w:tr>
    </w:tbl>
    <w:p w14:paraId="3C1A00AE" w14:textId="77777777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t>22. Priority prvního roku</w:t>
      </w:r>
    </w:p>
    <w:p w14:paraId="4C98F4EB" w14:textId="649770DB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 xml:space="preserve">První rok bude současně rokem stabilizace a přípravy dalšího rozvoje. Původní koncepce doporučuje nejprve důkladně poznat prostředí školy, vést rozhovory s pedagogy, analyzovat situaci a teprve poté postupně zavádět změny. </w:t>
      </w:r>
    </w:p>
    <w:p w14:paraId="22F8AFD1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nastavit pravidelný systém řízení a komunikace</w:t>
      </w:r>
    </w:p>
    <w:p w14:paraId="397DB39A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vymezit kompetence zástupkyně ředitelky</w:t>
      </w:r>
    </w:p>
    <w:p w14:paraId="265FEA25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vyhodnotit personální potřeby ZŠ a MŠ</w:t>
      </w:r>
    </w:p>
    <w:p w14:paraId="48A6670E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zahájit aktualizaci ŠVP</w:t>
      </w:r>
    </w:p>
    <w:p w14:paraId="32CC6738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provést technický a provozní audit budovy</w:t>
      </w:r>
    </w:p>
    <w:p w14:paraId="66A08EBB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zpracovat víceletý investiční plán</w:t>
      </w:r>
    </w:p>
    <w:p w14:paraId="38908F66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rozšířit nabídku kroužků a soutěží</w:t>
      </w:r>
    </w:p>
    <w:p w14:paraId="1CDA126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nastavit plán prezentace školy</w:t>
      </w:r>
    </w:p>
    <w:p w14:paraId="74FFA9F0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nastavit roční systém autoevaluace</w:t>
      </w:r>
    </w:p>
    <w:p w14:paraId="2E871E50" w14:textId="77777777" w:rsidR="00E77331" w:rsidRDefault="00E77331">
      <w:pPr>
        <w:pStyle w:val="Nadpis1"/>
        <w:rPr>
          <w:rFonts w:cstheme="majorHAnsi"/>
          <w:sz w:val="32"/>
          <w:szCs w:val="32"/>
        </w:rPr>
      </w:pPr>
    </w:p>
    <w:p w14:paraId="0F275DD1" w14:textId="6569FFCC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t>23. Indikátory úspěchu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45"/>
        <w:gridCol w:w="3246"/>
        <w:gridCol w:w="3245"/>
      </w:tblGrid>
      <w:tr w:rsidR="0061553C" w:rsidRPr="00EB06E7" w14:paraId="78B1547E" w14:textId="77777777">
        <w:trPr>
          <w:cantSplit/>
        </w:trPr>
        <w:tc>
          <w:tcPr>
            <w:tcW w:w="3249" w:type="dxa"/>
            <w:shd w:val="clear" w:color="auto" w:fill="2F6F73"/>
          </w:tcPr>
          <w:p w14:paraId="7446D7B1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Oblast</w:t>
            </w:r>
          </w:p>
        </w:tc>
        <w:tc>
          <w:tcPr>
            <w:tcW w:w="3249" w:type="dxa"/>
            <w:shd w:val="clear" w:color="auto" w:fill="2F6F73"/>
          </w:tcPr>
          <w:p w14:paraId="5CCD870D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Indikátor</w:t>
            </w:r>
          </w:p>
        </w:tc>
        <w:tc>
          <w:tcPr>
            <w:tcW w:w="3249" w:type="dxa"/>
            <w:shd w:val="clear" w:color="auto" w:fill="2F6F73"/>
          </w:tcPr>
          <w:p w14:paraId="53C2F156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Směr</w:t>
            </w:r>
          </w:p>
        </w:tc>
      </w:tr>
      <w:tr w:rsidR="0061553C" w:rsidRPr="00EB06E7" w14:paraId="4A9B9706" w14:textId="77777777">
        <w:trPr>
          <w:cantSplit/>
        </w:trPr>
        <w:tc>
          <w:tcPr>
            <w:tcW w:w="3249" w:type="dxa"/>
          </w:tcPr>
          <w:p w14:paraId="46036753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Žáci</w:t>
            </w:r>
          </w:p>
        </w:tc>
        <w:tc>
          <w:tcPr>
            <w:tcW w:w="3249" w:type="dxa"/>
          </w:tcPr>
          <w:p w14:paraId="0B9FB73E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počet žáků ZŠ</w:t>
            </w:r>
          </w:p>
        </w:tc>
        <w:tc>
          <w:tcPr>
            <w:tcW w:w="3249" w:type="dxa"/>
          </w:tcPr>
          <w:p w14:paraId="09458212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stabilita / zdravý růst</w:t>
            </w:r>
          </w:p>
        </w:tc>
      </w:tr>
      <w:tr w:rsidR="0061553C" w:rsidRPr="00EB06E7" w14:paraId="6DDE99AE" w14:textId="77777777">
        <w:trPr>
          <w:cantSplit/>
        </w:trPr>
        <w:tc>
          <w:tcPr>
            <w:tcW w:w="3249" w:type="dxa"/>
          </w:tcPr>
          <w:p w14:paraId="4DFD9AA5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MŠ</w:t>
            </w:r>
          </w:p>
        </w:tc>
        <w:tc>
          <w:tcPr>
            <w:tcW w:w="3249" w:type="dxa"/>
          </w:tcPr>
          <w:p w14:paraId="15228123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počet dětí</w:t>
            </w:r>
          </w:p>
        </w:tc>
        <w:tc>
          <w:tcPr>
            <w:tcW w:w="3249" w:type="dxa"/>
          </w:tcPr>
          <w:p w14:paraId="67C0E358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udržet naplněnost</w:t>
            </w:r>
          </w:p>
        </w:tc>
      </w:tr>
      <w:tr w:rsidR="0061553C" w:rsidRPr="00EB06E7" w14:paraId="3752E2FC" w14:textId="77777777">
        <w:trPr>
          <w:cantSplit/>
        </w:trPr>
        <w:tc>
          <w:tcPr>
            <w:tcW w:w="3249" w:type="dxa"/>
          </w:tcPr>
          <w:p w14:paraId="0FBAABF0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Personál</w:t>
            </w:r>
          </w:p>
        </w:tc>
        <w:tc>
          <w:tcPr>
            <w:tcW w:w="3249" w:type="dxa"/>
          </w:tcPr>
          <w:p w14:paraId="0762D641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stabilita a kvalifikovanost</w:t>
            </w:r>
          </w:p>
        </w:tc>
        <w:tc>
          <w:tcPr>
            <w:tcW w:w="3249" w:type="dxa"/>
          </w:tcPr>
          <w:p w14:paraId="75C23AB3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udržet / posílit</w:t>
            </w:r>
          </w:p>
        </w:tc>
      </w:tr>
      <w:tr w:rsidR="0061553C" w:rsidRPr="00EB06E7" w14:paraId="2E8F5B01" w14:textId="77777777">
        <w:trPr>
          <w:cantSplit/>
        </w:trPr>
        <w:tc>
          <w:tcPr>
            <w:tcW w:w="3249" w:type="dxa"/>
          </w:tcPr>
          <w:p w14:paraId="01DA9E10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Podpora</w:t>
            </w:r>
          </w:p>
        </w:tc>
        <w:tc>
          <w:tcPr>
            <w:tcW w:w="3249" w:type="dxa"/>
          </w:tcPr>
          <w:p w14:paraId="3AEE8E59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zajištění podpory podle potřeb</w:t>
            </w:r>
          </w:p>
        </w:tc>
        <w:tc>
          <w:tcPr>
            <w:tcW w:w="3249" w:type="dxa"/>
          </w:tcPr>
          <w:p w14:paraId="6CD7D18F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zlepšovat</w:t>
            </w:r>
          </w:p>
        </w:tc>
      </w:tr>
      <w:tr w:rsidR="0061553C" w:rsidRPr="00EB06E7" w14:paraId="67750C00" w14:textId="77777777">
        <w:trPr>
          <w:cantSplit/>
        </w:trPr>
        <w:tc>
          <w:tcPr>
            <w:tcW w:w="3249" w:type="dxa"/>
          </w:tcPr>
          <w:p w14:paraId="4CA2F92C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Aktivity</w:t>
            </w:r>
          </w:p>
        </w:tc>
        <w:tc>
          <w:tcPr>
            <w:tcW w:w="3249" w:type="dxa"/>
          </w:tcPr>
          <w:p w14:paraId="233DF596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kroužky, soutěže, projekty</w:t>
            </w:r>
          </w:p>
        </w:tc>
        <w:tc>
          <w:tcPr>
            <w:tcW w:w="3249" w:type="dxa"/>
          </w:tcPr>
          <w:p w14:paraId="1B0344D9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rozšiřovat</w:t>
            </w:r>
          </w:p>
        </w:tc>
      </w:tr>
      <w:tr w:rsidR="0061553C" w:rsidRPr="00EB06E7" w14:paraId="2F00E15B" w14:textId="77777777">
        <w:trPr>
          <w:cantSplit/>
        </w:trPr>
        <w:tc>
          <w:tcPr>
            <w:tcW w:w="3249" w:type="dxa"/>
          </w:tcPr>
          <w:p w14:paraId="105A4DAB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Klima</w:t>
            </w:r>
          </w:p>
        </w:tc>
        <w:tc>
          <w:tcPr>
            <w:tcW w:w="3249" w:type="dxa"/>
          </w:tcPr>
          <w:p w14:paraId="736261A6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zpětná vazba</w:t>
            </w:r>
          </w:p>
        </w:tc>
        <w:tc>
          <w:tcPr>
            <w:tcW w:w="3249" w:type="dxa"/>
          </w:tcPr>
          <w:p w14:paraId="204916EA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pozitivní trend</w:t>
            </w:r>
          </w:p>
        </w:tc>
      </w:tr>
      <w:tr w:rsidR="0061553C" w:rsidRPr="00EB06E7" w14:paraId="268D95F6" w14:textId="77777777">
        <w:trPr>
          <w:cantSplit/>
        </w:trPr>
        <w:tc>
          <w:tcPr>
            <w:tcW w:w="3249" w:type="dxa"/>
          </w:tcPr>
          <w:p w14:paraId="4FD22B70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Investice</w:t>
            </w:r>
          </w:p>
        </w:tc>
        <w:tc>
          <w:tcPr>
            <w:tcW w:w="3249" w:type="dxa"/>
          </w:tcPr>
          <w:p w14:paraId="4CD93730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plnění etap</w:t>
            </w:r>
          </w:p>
        </w:tc>
        <w:tc>
          <w:tcPr>
            <w:tcW w:w="3249" w:type="dxa"/>
          </w:tcPr>
          <w:p w14:paraId="4426FB90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postupovat</w:t>
            </w:r>
          </w:p>
        </w:tc>
      </w:tr>
      <w:tr w:rsidR="0061553C" w:rsidRPr="00EB06E7" w14:paraId="783B891C" w14:textId="77777777">
        <w:trPr>
          <w:cantSplit/>
        </w:trPr>
        <w:tc>
          <w:tcPr>
            <w:tcW w:w="3249" w:type="dxa"/>
          </w:tcPr>
          <w:p w14:paraId="20BEBF42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Finance</w:t>
            </w:r>
          </w:p>
        </w:tc>
        <w:tc>
          <w:tcPr>
            <w:tcW w:w="3249" w:type="dxa"/>
          </w:tcPr>
          <w:p w14:paraId="50BC05FE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projekty a dotace</w:t>
            </w:r>
          </w:p>
        </w:tc>
        <w:tc>
          <w:tcPr>
            <w:tcW w:w="3249" w:type="dxa"/>
          </w:tcPr>
          <w:p w14:paraId="583EB1E5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aktivně využívat</w:t>
            </w:r>
          </w:p>
        </w:tc>
      </w:tr>
    </w:tbl>
    <w:p w14:paraId="1F07FF18" w14:textId="77777777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t>24. Rizika a jejich řízení</w:t>
      </w:r>
    </w:p>
    <w:p w14:paraId="10D20261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Personální nedostatek – včasné plánování, nábor, zastupitelnost a využití dostupných podpůrných pozic.</w:t>
      </w:r>
    </w:p>
    <w:p w14:paraId="63B201BA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Finanční omezení – etapizace investic, projektová připravenost, dotace a spolupráce se zřizovatelem.</w:t>
      </w:r>
    </w:p>
    <w:p w14:paraId="3EF92924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Přetížení malého týmu – delegování, zástupkyně, jasné priority a plánování.</w:t>
      </w:r>
    </w:p>
    <w:p w14:paraId="77AC2B7B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Pokles počtu žáků – důraz na kvalitu, prezentaci, práci s budoucími prvňáčky a dobré jméno školy.</w:t>
      </w:r>
    </w:p>
    <w:p w14:paraId="230D12FC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Odkládání oprav – pravidelný technický plán, stanovení priorit a dlouhodobé rozpočtování.</w:t>
      </w:r>
    </w:p>
    <w:p w14:paraId="479E066B" w14:textId="77777777" w:rsidR="0061553C" w:rsidRPr="00EB06E7" w:rsidRDefault="00000000">
      <w:pPr>
        <w:pStyle w:val="Seznamsodrkami"/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Změny legislativy a financování – průběžné sledování změn a profesní rozvoj vedení.</w:t>
      </w:r>
    </w:p>
    <w:p w14:paraId="14690B8B" w14:textId="77777777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t>25. Závěr</w:t>
      </w:r>
    </w:p>
    <w:p w14:paraId="1CEC90B7" w14:textId="6E4E7DBB" w:rsidR="0061553C" w:rsidRPr="00EB06E7" w:rsidRDefault="00E77331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Mým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cílem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je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školu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rozvíjet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, nikoli měnit její charakter. Chci zachovat to nejcennější, co malotřídní škola nabízí – osobní přístup, bezpečí, blízké vztahy a rodinnou atmosféru – a současně vytvořit školu, která je moderní, dobře řízená, kvalitně vybavená </w:t>
      </w:r>
      <w:proofErr w:type="gramStart"/>
      <w:r w:rsidR="00000000" w:rsidRPr="00EB06E7">
        <w:rPr>
          <w:rFonts w:asciiTheme="majorHAnsi" w:hAnsiTheme="majorHAnsi" w:cstheme="majorHAnsi"/>
          <w:sz w:val="22"/>
        </w:rPr>
        <w:t>a</w:t>
      </w:r>
      <w:proofErr w:type="gramEnd"/>
      <w:r w:rsidR="00000000" w:rsidRPr="00EB06E7">
        <w:rPr>
          <w:rFonts w:asciiTheme="majorHAnsi" w:hAnsiTheme="majorHAnsi" w:cstheme="majorHAnsi"/>
          <w:sz w:val="22"/>
        </w:rPr>
        <w:t xml:space="preserve"> otevřená novým možnostem.</w:t>
      </w:r>
    </w:p>
    <w:p w14:paraId="3A787F51" w14:textId="7EEDFCF0" w:rsidR="0061553C" w:rsidRPr="00EB06E7" w:rsidRDefault="00E77331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Chci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podporovat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děti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, pedagogy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i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další zaměstnance. Chci, aby rodiče škole důvěřovali a aby obec vnímala školu jako důležitou součást svého života. Chci, aby škola měla dobré jméno nejen díky své tradici, ale především díky tomu, jak funguje dnes.</w:t>
      </w:r>
    </w:p>
    <w:p w14:paraId="3BB9212A" w14:textId="7D5AA6D0" w:rsidR="0061553C" w:rsidRPr="00EB06E7" w:rsidRDefault="00E77331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Růst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na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31 </w:t>
      </w:r>
      <w:proofErr w:type="spellStart"/>
      <w:r w:rsidR="00000000" w:rsidRPr="00EB06E7">
        <w:rPr>
          <w:rFonts w:asciiTheme="majorHAnsi" w:hAnsiTheme="majorHAnsi" w:cstheme="majorHAnsi"/>
          <w:sz w:val="22"/>
        </w:rPr>
        <w:t>žáků</w:t>
      </w:r>
      <w:proofErr w:type="spellEnd"/>
      <w:r w:rsidR="00000000" w:rsidRPr="00EB06E7">
        <w:rPr>
          <w:rFonts w:asciiTheme="majorHAnsi" w:hAnsiTheme="majorHAnsi" w:cstheme="majorHAnsi"/>
          <w:sz w:val="22"/>
        </w:rPr>
        <w:t xml:space="preserve"> ZŠ a stabilní naplněnost MŠ 28 dětmi jsou pro další období dobrým základem. Na tento základ chci navázat kvalitní pedagogickou prací, personálním posílením, rozšířením nabídky aktivit a postupnou modernizací budovy.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46"/>
      </w:tblGrid>
      <w:tr w:rsidR="0061553C" w:rsidRPr="00EB06E7" w14:paraId="790A0CF3" w14:textId="77777777">
        <w:trPr>
          <w:cantSplit/>
        </w:trPr>
        <w:tc>
          <w:tcPr>
            <w:tcW w:w="9746" w:type="dxa"/>
            <w:shd w:val="clear" w:color="auto" w:fill="EAF2F5"/>
          </w:tcPr>
          <w:p w14:paraId="483A20D3" w14:textId="77777777" w:rsidR="0061553C" w:rsidRPr="00EB06E7" w:rsidRDefault="00000000">
            <w:pPr>
              <w:spacing w:before="160" w:after="160"/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17365D"/>
                <w:sz w:val="22"/>
              </w:rPr>
              <w:t>ŠESTILETÝ CÍL: Škola, která je moderní ve vzdělávání i prostředí, profesionální v řízení, stabilní v personálu, přátelská ve vztazích a přirozenou volbou rodin v obci.</w:t>
            </w:r>
          </w:p>
        </w:tc>
      </w:tr>
    </w:tbl>
    <w:p w14:paraId="119FBF5D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br w:type="page"/>
      </w:r>
    </w:p>
    <w:p w14:paraId="387D1AA4" w14:textId="77777777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lastRenderedPageBreak/>
        <w:t>PŘÍLOHA 1 – ROČNÍ AKČNÍ PLÁN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44"/>
        <w:gridCol w:w="1588"/>
        <w:gridCol w:w="1603"/>
        <w:gridCol w:w="1554"/>
        <w:gridCol w:w="1850"/>
        <w:gridCol w:w="1597"/>
      </w:tblGrid>
      <w:tr w:rsidR="0061553C" w:rsidRPr="00EB06E7" w14:paraId="1C8E82E1" w14:textId="77777777">
        <w:trPr>
          <w:cantSplit/>
        </w:trPr>
        <w:tc>
          <w:tcPr>
            <w:tcW w:w="1624" w:type="dxa"/>
            <w:shd w:val="clear" w:color="auto" w:fill="17365D"/>
          </w:tcPr>
          <w:p w14:paraId="3273E6D6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Priorita</w:t>
            </w:r>
          </w:p>
        </w:tc>
        <w:tc>
          <w:tcPr>
            <w:tcW w:w="1624" w:type="dxa"/>
            <w:shd w:val="clear" w:color="auto" w:fill="17365D"/>
          </w:tcPr>
          <w:p w14:paraId="236B70BE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Úkol</w:t>
            </w:r>
          </w:p>
        </w:tc>
        <w:tc>
          <w:tcPr>
            <w:tcW w:w="1624" w:type="dxa"/>
            <w:shd w:val="clear" w:color="auto" w:fill="17365D"/>
          </w:tcPr>
          <w:p w14:paraId="6BD0EA0F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Odpovědnost</w:t>
            </w:r>
          </w:p>
        </w:tc>
        <w:tc>
          <w:tcPr>
            <w:tcW w:w="1624" w:type="dxa"/>
            <w:shd w:val="clear" w:color="auto" w:fill="17365D"/>
          </w:tcPr>
          <w:p w14:paraId="48B034C3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Termín</w:t>
            </w:r>
          </w:p>
        </w:tc>
        <w:tc>
          <w:tcPr>
            <w:tcW w:w="1624" w:type="dxa"/>
            <w:shd w:val="clear" w:color="auto" w:fill="17365D"/>
          </w:tcPr>
          <w:p w14:paraId="2AE50BA9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Zdroje</w:t>
            </w:r>
          </w:p>
        </w:tc>
        <w:tc>
          <w:tcPr>
            <w:tcW w:w="1624" w:type="dxa"/>
            <w:shd w:val="clear" w:color="auto" w:fill="17365D"/>
          </w:tcPr>
          <w:p w14:paraId="2FFD1EAC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Ukazatel</w:t>
            </w:r>
          </w:p>
        </w:tc>
      </w:tr>
      <w:tr w:rsidR="0061553C" w:rsidRPr="00EB06E7" w14:paraId="0CD90607" w14:textId="77777777">
        <w:trPr>
          <w:cantSplit/>
        </w:trPr>
        <w:tc>
          <w:tcPr>
            <w:tcW w:w="1624" w:type="dxa"/>
          </w:tcPr>
          <w:p w14:paraId="223FB5C6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Řízení</w:t>
            </w:r>
          </w:p>
        </w:tc>
        <w:tc>
          <w:tcPr>
            <w:tcW w:w="1624" w:type="dxa"/>
          </w:tcPr>
          <w:p w14:paraId="012D4413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kompetence zástupkyně</w:t>
            </w:r>
          </w:p>
        </w:tc>
        <w:tc>
          <w:tcPr>
            <w:tcW w:w="1624" w:type="dxa"/>
          </w:tcPr>
          <w:p w14:paraId="409949E5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ředitelka</w:t>
            </w:r>
          </w:p>
        </w:tc>
        <w:tc>
          <w:tcPr>
            <w:tcW w:w="1624" w:type="dxa"/>
          </w:tcPr>
          <w:p w14:paraId="53B4AA7C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9/2026</w:t>
            </w:r>
          </w:p>
        </w:tc>
        <w:tc>
          <w:tcPr>
            <w:tcW w:w="1624" w:type="dxa"/>
          </w:tcPr>
          <w:p w14:paraId="54FD499C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organizační</w:t>
            </w:r>
          </w:p>
        </w:tc>
        <w:tc>
          <w:tcPr>
            <w:tcW w:w="1624" w:type="dxa"/>
          </w:tcPr>
          <w:p w14:paraId="13FDDB76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nastavený systém</w:t>
            </w:r>
          </w:p>
        </w:tc>
      </w:tr>
      <w:tr w:rsidR="0061553C" w:rsidRPr="00EB06E7" w14:paraId="11BD67EC" w14:textId="77777777">
        <w:trPr>
          <w:cantSplit/>
        </w:trPr>
        <w:tc>
          <w:tcPr>
            <w:tcW w:w="1624" w:type="dxa"/>
          </w:tcPr>
          <w:p w14:paraId="7CC8EAF1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Personál ZŠ</w:t>
            </w:r>
          </w:p>
        </w:tc>
        <w:tc>
          <w:tcPr>
            <w:tcW w:w="1624" w:type="dxa"/>
          </w:tcPr>
          <w:p w14:paraId="42EA2CCA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prověřit a zajistit podporu</w:t>
            </w:r>
          </w:p>
        </w:tc>
        <w:tc>
          <w:tcPr>
            <w:tcW w:w="1624" w:type="dxa"/>
          </w:tcPr>
          <w:p w14:paraId="2CC52A5C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ředitelka</w:t>
            </w:r>
          </w:p>
        </w:tc>
        <w:tc>
          <w:tcPr>
            <w:tcW w:w="1624" w:type="dxa"/>
          </w:tcPr>
          <w:p w14:paraId="22F6D142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10/2026</w:t>
            </w:r>
          </w:p>
        </w:tc>
        <w:tc>
          <w:tcPr>
            <w:tcW w:w="1624" w:type="dxa"/>
          </w:tcPr>
          <w:p w14:paraId="71C68F8A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rozpočet/podpora</w:t>
            </w:r>
          </w:p>
        </w:tc>
        <w:tc>
          <w:tcPr>
            <w:tcW w:w="1624" w:type="dxa"/>
          </w:tcPr>
          <w:p w14:paraId="697D94AC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zajištěná podpora</w:t>
            </w:r>
          </w:p>
        </w:tc>
      </w:tr>
      <w:tr w:rsidR="0061553C" w:rsidRPr="00EB06E7" w14:paraId="47DF7186" w14:textId="77777777">
        <w:trPr>
          <w:cantSplit/>
        </w:trPr>
        <w:tc>
          <w:tcPr>
            <w:tcW w:w="1624" w:type="dxa"/>
          </w:tcPr>
          <w:p w14:paraId="2A488F9E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Personál MŠ</w:t>
            </w:r>
          </w:p>
        </w:tc>
        <w:tc>
          <w:tcPr>
            <w:tcW w:w="1624" w:type="dxa"/>
          </w:tcPr>
          <w:p w14:paraId="3CBA73CB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prověřit třetího pracovníka</w:t>
            </w:r>
          </w:p>
        </w:tc>
        <w:tc>
          <w:tcPr>
            <w:tcW w:w="1624" w:type="dxa"/>
          </w:tcPr>
          <w:p w14:paraId="57F912F4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ředitelka + MŠ</w:t>
            </w:r>
          </w:p>
        </w:tc>
        <w:tc>
          <w:tcPr>
            <w:tcW w:w="1624" w:type="dxa"/>
          </w:tcPr>
          <w:p w14:paraId="0958FD2D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10/2026</w:t>
            </w:r>
          </w:p>
        </w:tc>
        <w:tc>
          <w:tcPr>
            <w:tcW w:w="1624" w:type="dxa"/>
          </w:tcPr>
          <w:p w14:paraId="35F5555B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podpora/projekt</w:t>
            </w:r>
          </w:p>
        </w:tc>
        <w:tc>
          <w:tcPr>
            <w:tcW w:w="1624" w:type="dxa"/>
          </w:tcPr>
          <w:p w14:paraId="1FD84BC4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vyhodnocený model</w:t>
            </w:r>
          </w:p>
        </w:tc>
      </w:tr>
      <w:tr w:rsidR="0061553C" w:rsidRPr="00EB06E7" w14:paraId="7B7CA6FF" w14:textId="77777777">
        <w:trPr>
          <w:cantSplit/>
        </w:trPr>
        <w:tc>
          <w:tcPr>
            <w:tcW w:w="1624" w:type="dxa"/>
          </w:tcPr>
          <w:p w14:paraId="6212FAEB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Výuka</w:t>
            </w:r>
          </w:p>
        </w:tc>
        <w:tc>
          <w:tcPr>
            <w:tcW w:w="1624" w:type="dxa"/>
          </w:tcPr>
          <w:p w14:paraId="0D30F007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ŠVP a moderní metody</w:t>
            </w:r>
          </w:p>
        </w:tc>
        <w:tc>
          <w:tcPr>
            <w:tcW w:w="1624" w:type="dxa"/>
          </w:tcPr>
          <w:p w14:paraId="2974EA2D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pedagogové</w:t>
            </w:r>
          </w:p>
        </w:tc>
        <w:tc>
          <w:tcPr>
            <w:tcW w:w="1624" w:type="dxa"/>
          </w:tcPr>
          <w:p w14:paraId="05488B94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průběžně</w:t>
            </w:r>
          </w:p>
        </w:tc>
        <w:tc>
          <w:tcPr>
            <w:tcW w:w="1624" w:type="dxa"/>
          </w:tcPr>
          <w:p w14:paraId="4B1F6E54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DVPP</w:t>
            </w:r>
          </w:p>
        </w:tc>
        <w:tc>
          <w:tcPr>
            <w:tcW w:w="1624" w:type="dxa"/>
          </w:tcPr>
          <w:p w14:paraId="0FD863E3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aktualizace</w:t>
            </w:r>
          </w:p>
        </w:tc>
      </w:tr>
      <w:tr w:rsidR="0061553C" w:rsidRPr="00EB06E7" w14:paraId="78CA23B1" w14:textId="77777777">
        <w:trPr>
          <w:cantSplit/>
        </w:trPr>
        <w:tc>
          <w:tcPr>
            <w:tcW w:w="1624" w:type="dxa"/>
          </w:tcPr>
          <w:p w14:paraId="781F72EE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Aktivity</w:t>
            </w:r>
          </w:p>
        </w:tc>
        <w:tc>
          <w:tcPr>
            <w:tcW w:w="1624" w:type="dxa"/>
          </w:tcPr>
          <w:p w14:paraId="6988FCAF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kroužky a soutěže</w:t>
            </w:r>
          </w:p>
        </w:tc>
        <w:tc>
          <w:tcPr>
            <w:tcW w:w="1624" w:type="dxa"/>
          </w:tcPr>
          <w:p w14:paraId="4752B8E4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pedagogové</w:t>
            </w:r>
          </w:p>
        </w:tc>
        <w:tc>
          <w:tcPr>
            <w:tcW w:w="1624" w:type="dxa"/>
          </w:tcPr>
          <w:p w14:paraId="4B8BCB35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rok</w:t>
            </w:r>
          </w:p>
        </w:tc>
        <w:tc>
          <w:tcPr>
            <w:tcW w:w="1624" w:type="dxa"/>
          </w:tcPr>
          <w:p w14:paraId="4CFF9BED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provoz</w:t>
            </w:r>
          </w:p>
        </w:tc>
        <w:tc>
          <w:tcPr>
            <w:tcW w:w="1624" w:type="dxa"/>
          </w:tcPr>
          <w:p w14:paraId="050DAD9D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nabídka</w:t>
            </w:r>
          </w:p>
        </w:tc>
      </w:tr>
      <w:tr w:rsidR="0061553C" w:rsidRPr="00EB06E7" w14:paraId="47B35898" w14:textId="77777777">
        <w:trPr>
          <w:cantSplit/>
        </w:trPr>
        <w:tc>
          <w:tcPr>
            <w:tcW w:w="1624" w:type="dxa"/>
          </w:tcPr>
          <w:p w14:paraId="7DC83E53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Budova</w:t>
            </w:r>
          </w:p>
        </w:tc>
        <w:tc>
          <w:tcPr>
            <w:tcW w:w="1624" w:type="dxa"/>
          </w:tcPr>
          <w:p w14:paraId="060BEE44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technický audit</w:t>
            </w:r>
          </w:p>
        </w:tc>
        <w:tc>
          <w:tcPr>
            <w:tcW w:w="1624" w:type="dxa"/>
          </w:tcPr>
          <w:p w14:paraId="12C060C7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ředitelka + zřizovatel</w:t>
            </w:r>
          </w:p>
        </w:tc>
        <w:tc>
          <w:tcPr>
            <w:tcW w:w="1624" w:type="dxa"/>
          </w:tcPr>
          <w:p w14:paraId="794D5D00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12/2026</w:t>
            </w:r>
          </w:p>
        </w:tc>
        <w:tc>
          <w:tcPr>
            <w:tcW w:w="1624" w:type="dxa"/>
          </w:tcPr>
          <w:p w14:paraId="27F5B75F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investice</w:t>
            </w:r>
          </w:p>
        </w:tc>
        <w:tc>
          <w:tcPr>
            <w:tcW w:w="1624" w:type="dxa"/>
          </w:tcPr>
          <w:p w14:paraId="1888806B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priority</w:t>
            </w:r>
          </w:p>
        </w:tc>
      </w:tr>
      <w:tr w:rsidR="0061553C" w:rsidRPr="00EB06E7" w14:paraId="02D93FB8" w14:textId="77777777">
        <w:trPr>
          <w:cantSplit/>
        </w:trPr>
        <w:tc>
          <w:tcPr>
            <w:tcW w:w="1624" w:type="dxa"/>
          </w:tcPr>
          <w:p w14:paraId="465AA33F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Finance</w:t>
            </w:r>
          </w:p>
        </w:tc>
        <w:tc>
          <w:tcPr>
            <w:tcW w:w="1624" w:type="dxa"/>
          </w:tcPr>
          <w:p w14:paraId="1E359489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dotační plán</w:t>
            </w:r>
          </w:p>
        </w:tc>
        <w:tc>
          <w:tcPr>
            <w:tcW w:w="1624" w:type="dxa"/>
          </w:tcPr>
          <w:p w14:paraId="08900DC9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ředitelka</w:t>
            </w:r>
          </w:p>
        </w:tc>
        <w:tc>
          <w:tcPr>
            <w:tcW w:w="1624" w:type="dxa"/>
          </w:tcPr>
          <w:p w14:paraId="196D8C79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průběžně</w:t>
            </w:r>
          </w:p>
        </w:tc>
        <w:tc>
          <w:tcPr>
            <w:tcW w:w="1624" w:type="dxa"/>
          </w:tcPr>
          <w:p w14:paraId="1AB2B721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projekty</w:t>
            </w:r>
          </w:p>
        </w:tc>
        <w:tc>
          <w:tcPr>
            <w:tcW w:w="1624" w:type="dxa"/>
          </w:tcPr>
          <w:p w14:paraId="5528372B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žádosti</w:t>
            </w:r>
          </w:p>
        </w:tc>
      </w:tr>
    </w:tbl>
    <w:p w14:paraId="636E3A2D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br w:type="page"/>
      </w:r>
    </w:p>
    <w:p w14:paraId="16BAC35E" w14:textId="77777777" w:rsidR="0061553C" w:rsidRPr="00E77331" w:rsidRDefault="00000000">
      <w:pPr>
        <w:pStyle w:val="Nadpis1"/>
        <w:rPr>
          <w:rFonts w:cstheme="majorHAnsi"/>
          <w:sz w:val="32"/>
          <w:szCs w:val="32"/>
        </w:rPr>
      </w:pPr>
      <w:r w:rsidRPr="00E77331">
        <w:rPr>
          <w:rFonts w:cstheme="majorHAnsi"/>
          <w:sz w:val="32"/>
          <w:szCs w:val="32"/>
        </w:rPr>
        <w:lastRenderedPageBreak/>
        <w:t>PŘÍLOHA 2 – INVESTIČNÍ PLÁN 2026–2032</w:t>
      </w:r>
    </w:p>
    <w:p w14:paraId="15E5B0A9" w14:textId="77777777" w:rsidR="0061553C" w:rsidRPr="00EB06E7" w:rsidRDefault="00000000">
      <w:pPr>
        <w:rPr>
          <w:rFonts w:asciiTheme="majorHAnsi" w:hAnsiTheme="majorHAnsi" w:cstheme="majorHAnsi"/>
          <w:sz w:val="22"/>
        </w:rPr>
      </w:pPr>
      <w:r w:rsidRPr="00EB06E7">
        <w:rPr>
          <w:rFonts w:asciiTheme="majorHAnsi" w:hAnsiTheme="majorHAnsi" w:cstheme="majorHAnsi"/>
          <w:sz w:val="22"/>
        </w:rPr>
        <w:t>Investiční plán je rámcový. Konkrétní termíny budou záviset na technické připravenosti, rozpočtu školy a zřizovatele, dotačních možnostech a výsledcích odborných posouzení.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61553C" w:rsidRPr="00EB06E7" w14:paraId="1723171C" w14:textId="77777777">
        <w:trPr>
          <w:cantSplit/>
        </w:trPr>
        <w:tc>
          <w:tcPr>
            <w:tcW w:w="2436" w:type="dxa"/>
            <w:shd w:val="clear" w:color="auto" w:fill="2F6F73"/>
          </w:tcPr>
          <w:p w14:paraId="27B7101F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Priorita</w:t>
            </w:r>
          </w:p>
        </w:tc>
        <w:tc>
          <w:tcPr>
            <w:tcW w:w="2436" w:type="dxa"/>
            <w:shd w:val="clear" w:color="auto" w:fill="2F6F73"/>
          </w:tcPr>
          <w:p w14:paraId="34F24F1A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Příprava</w:t>
            </w:r>
          </w:p>
        </w:tc>
        <w:tc>
          <w:tcPr>
            <w:tcW w:w="2436" w:type="dxa"/>
            <w:shd w:val="clear" w:color="auto" w:fill="2F6F73"/>
          </w:tcPr>
          <w:p w14:paraId="4ED16A1E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Realizace</w:t>
            </w:r>
          </w:p>
        </w:tc>
        <w:tc>
          <w:tcPr>
            <w:tcW w:w="2436" w:type="dxa"/>
            <w:shd w:val="clear" w:color="auto" w:fill="2F6F73"/>
          </w:tcPr>
          <w:p w14:paraId="52E0DA49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b/>
                <w:color w:val="FFFFFF"/>
                <w:sz w:val="22"/>
              </w:rPr>
              <w:t>Poznámka</w:t>
            </w:r>
          </w:p>
        </w:tc>
      </w:tr>
      <w:tr w:rsidR="0061553C" w:rsidRPr="00EB06E7" w14:paraId="533673C6" w14:textId="77777777">
        <w:trPr>
          <w:cantSplit/>
        </w:trPr>
        <w:tc>
          <w:tcPr>
            <w:tcW w:w="2436" w:type="dxa"/>
          </w:tcPr>
          <w:p w14:paraId="383A58ED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Elektroinstalace</w:t>
            </w:r>
          </w:p>
        </w:tc>
        <w:tc>
          <w:tcPr>
            <w:tcW w:w="2436" w:type="dxa"/>
          </w:tcPr>
          <w:p w14:paraId="31724813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technický audit + projekt</w:t>
            </w:r>
          </w:p>
        </w:tc>
        <w:tc>
          <w:tcPr>
            <w:tcW w:w="2436" w:type="dxa"/>
          </w:tcPr>
          <w:p w14:paraId="0843E1CA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etapově</w:t>
            </w:r>
          </w:p>
        </w:tc>
        <w:tc>
          <w:tcPr>
            <w:tcW w:w="2436" w:type="dxa"/>
          </w:tcPr>
          <w:p w14:paraId="2F39B08A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bezpečnost a kapacita infrastruktury</w:t>
            </w:r>
          </w:p>
        </w:tc>
      </w:tr>
      <w:tr w:rsidR="0061553C" w:rsidRPr="00EB06E7" w14:paraId="4309A9A7" w14:textId="77777777">
        <w:trPr>
          <w:cantSplit/>
        </w:trPr>
        <w:tc>
          <w:tcPr>
            <w:tcW w:w="2436" w:type="dxa"/>
          </w:tcPr>
          <w:p w14:paraId="6B04645E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Zateplení</w:t>
            </w:r>
          </w:p>
        </w:tc>
        <w:tc>
          <w:tcPr>
            <w:tcW w:w="2436" w:type="dxa"/>
          </w:tcPr>
          <w:p w14:paraId="228B6A81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energetické posouzení + projekt</w:t>
            </w:r>
          </w:p>
        </w:tc>
        <w:tc>
          <w:tcPr>
            <w:tcW w:w="2436" w:type="dxa"/>
          </w:tcPr>
          <w:p w14:paraId="5981902F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podle financování</w:t>
            </w:r>
          </w:p>
        </w:tc>
        <w:tc>
          <w:tcPr>
            <w:tcW w:w="2436" w:type="dxa"/>
          </w:tcPr>
          <w:p w14:paraId="5A853330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energetické úspory</w:t>
            </w:r>
          </w:p>
        </w:tc>
      </w:tr>
      <w:tr w:rsidR="0061553C" w:rsidRPr="00EB06E7" w14:paraId="24880F8C" w14:textId="77777777">
        <w:trPr>
          <w:cantSplit/>
        </w:trPr>
        <w:tc>
          <w:tcPr>
            <w:tcW w:w="2436" w:type="dxa"/>
          </w:tcPr>
          <w:p w14:paraId="64BE571D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Fasáda</w:t>
            </w:r>
          </w:p>
        </w:tc>
        <w:tc>
          <w:tcPr>
            <w:tcW w:w="2436" w:type="dxa"/>
          </w:tcPr>
          <w:p w14:paraId="7520DF81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posouzení stavu + návrh</w:t>
            </w:r>
          </w:p>
        </w:tc>
        <w:tc>
          <w:tcPr>
            <w:tcW w:w="2436" w:type="dxa"/>
          </w:tcPr>
          <w:p w14:paraId="092B4E41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podle financování</w:t>
            </w:r>
          </w:p>
        </w:tc>
        <w:tc>
          <w:tcPr>
            <w:tcW w:w="2436" w:type="dxa"/>
          </w:tcPr>
          <w:p w14:paraId="5D65C6CA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 xml:space="preserve">vzhled </w:t>
            </w:r>
            <w:proofErr w:type="gramStart"/>
            <w:r w:rsidRPr="00EB06E7">
              <w:rPr>
                <w:rFonts w:asciiTheme="majorHAnsi" w:hAnsiTheme="majorHAnsi" w:cstheme="majorHAnsi"/>
                <w:sz w:val="22"/>
              </w:rPr>
              <w:t>a</w:t>
            </w:r>
            <w:proofErr w:type="gramEnd"/>
            <w:r w:rsidRPr="00EB06E7">
              <w:rPr>
                <w:rFonts w:asciiTheme="majorHAnsi" w:hAnsiTheme="majorHAnsi" w:cstheme="majorHAnsi"/>
                <w:sz w:val="22"/>
              </w:rPr>
              <w:t xml:space="preserve"> ochrana budovy</w:t>
            </w:r>
          </w:p>
        </w:tc>
      </w:tr>
      <w:tr w:rsidR="0061553C" w:rsidRPr="00EB06E7" w14:paraId="532628DF" w14:textId="77777777">
        <w:trPr>
          <w:cantSplit/>
        </w:trPr>
        <w:tc>
          <w:tcPr>
            <w:tcW w:w="2436" w:type="dxa"/>
          </w:tcPr>
          <w:p w14:paraId="12C9315F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Interiéry</w:t>
            </w:r>
          </w:p>
        </w:tc>
        <w:tc>
          <w:tcPr>
            <w:tcW w:w="2436" w:type="dxa"/>
          </w:tcPr>
          <w:p w14:paraId="4B77D63D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inventura potřeb</w:t>
            </w:r>
          </w:p>
        </w:tc>
        <w:tc>
          <w:tcPr>
            <w:tcW w:w="2436" w:type="dxa"/>
          </w:tcPr>
          <w:p w14:paraId="4F62BC00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průběžně</w:t>
            </w:r>
          </w:p>
        </w:tc>
        <w:tc>
          <w:tcPr>
            <w:tcW w:w="2436" w:type="dxa"/>
          </w:tcPr>
          <w:p w14:paraId="19D31DAD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estetika, bezpečí, funkčnost</w:t>
            </w:r>
          </w:p>
        </w:tc>
      </w:tr>
      <w:tr w:rsidR="0061553C" w:rsidRPr="00EB06E7" w14:paraId="4354034C" w14:textId="77777777">
        <w:trPr>
          <w:cantSplit/>
        </w:trPr>
        <w:tc>
          <w:tcPr>
            <w:tcW w:w="2436" w:type="dxa"/>
          </w:tcPr>
          <w:p w14:paraId="79FAE799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Technika</w:t>
            </w:r>
          </w:p>
        </w:tc>
        <w:tc>
          <w:tcPr>
            <w:tcW w:w="2436" w:type="dxa"/>
          </w:tcPr>
          <w:p w14:paraId="2993CAB3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plán obnovy</w:t>
            </w:r>
          </w:p>
        </w:tc>
        <w:tc>
          <w:tcPr>
            <w:tcW w:w="2436" w:type="dxa"/>
          </w:tcPr>
          <w:p w14:paraId="25D40115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průběžně</w:t>
            </w:r>
          </w:p>
        </w:tc>
        <w:tc>
          <w:tcPr>
            <w:tcW w:w="2436" w:type="dxa"/>
          </w:tcPr>
          <w:p w14:paraId="513A441E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digitální a výukové vybavení</w:t>
            </w:r>
          </w:p>
        </w:tc>
      </w:tr>
      <w:tr w:rsidR="0061553C" w:rsidRPr="00EB06E7" w14:paraId="6EA79DC3" w14:textId="77777777">
        <w:trPr>
          <w:cantSplit/>
        </w:trPr>
        <w:tc>
          <w:tcPr>
            <w:tcW w:w="2436" w:type="dxa"/>
          </w:tcPr>
          <w:p w14:paraId="090F50A1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Zahrada</w:t>
            </w:r>
          </w:p>
        </w:tc>
        <w:tc>
          <w:tcPr>
            <w:tcW w:w="2436" w:type="dxa"/>
          </w:tcPr>
          <w:p w14:paraId="2B94F80C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návrh využití</w:t>
            </w:r>
          </w:p>
        </w:tc>
        <w:tc>
          <w:tcPr>
            <w:tcW w:w="2436" w:type="dxa"/>
          </w:tcPr>
          <w:p w14:paraId="0CFCA9BF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etapově</w:t>
            </w:r>
          </w:p>
        </w:tc>
        <w:tc>
          <w:tcPr>
            <w:tcW w:w="2436" w:type="dxa"/>
          </w:tcPr>
          <w:p w14:paraId="5408BF81" w14:textId="77777777" w:rsidR="0061553C" w:rsidRPr="00EB06E7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EB06E7">
              <w:rPr>
                <w:rFonts w:asciiTheme="majorHAnsi" w:hAnsiTheme="majorHAnsi" w:cstheme="majorHAnsi"/>
                <w:sz w:val="22"/>
              </w:rPr>
              <w:t>pohyb, výuka, odpočinek</w:t>
            </w:r>
          </w:p>
        </w:tc>
      </w:tr>
    </w:tbl>
    <w:p w14:paraId="2F5C433E" w14:textId="77777777" w:rsidR="00F604F3" w:rsidRPr="00EB06E7" w:rsidRDefault="00F604F3">
      <w:pPr>
        <w:rPr>
          <w:rFonts w:asciiTheme="majorHAnsi" w:hAnsiTheme="majorHAnsi" w:cstheme="majorHAnsi"/>
          <w:sz w:val="22"/>
        </w:rPr>
      </w:pPr>
    </w:p>
    <w:sectPr w:rsidR="00F604F3" w:rsidRPr="00EB06E7" w:rsidSect="00034616">
      <w:headerReference w:type="default" r:id="rId8"/>
      <w:footerReference w:type="default" r:id="rId9"/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C9CF7" w14:textId="77777777" w:rsidR="00F604F3" w:rsidRDefault="00F604F3">
      <w:pPr>
        <w:spacing w:after="0" w:line="240" w:lineRule="auto"/>
      </w:pPr>
      <w:r>
        <w:separator/>
      </w:r>
    </w:p>
  </w:endnote>
  <w:endnote w:type="continuationSeparator" w:id="0">
    <w:p w14:paraId="26C21E83" w14:textId="77777777" w:rsidR="00F604F3" w:rsidRDefault="00F60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7CD6" w14:textId="77777777" w:rsidR="0061553C" w:rsidRDefault="00000000">
    <w:pPr>
      <w:pStyle w:val="Zpat"/>
      <w:jc w:val="center"/>
    </w:pPr>
    <w:proofErr w:type="spellStart"/>
    <w:r>
      <w:rPr>
        <w:sz w:val="16"/>
      </w:rPr>
      <w:t>Koncepce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rozvoje</w:t>
    </w:r>
    <w:proofErr w:type="spellEnd"/>
    <w:r>
      <w:rPr>
        <w:sz w:val="16"/>
      </w:rPr>
      <w:t xml:space="preserve"> a </w:t>
    </w:r>
    <w:proofErr w:type="spellStart"/>
    <w:r>
      <w:rPr>
        <w:sz w:val="16"/>
      </w:rPr>
      <w:t>řízení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školy</w:t>
    </w:r>
    <w:proofErr w:type="spellEnd"/>
    <w:r>
      <w:rPr>
        <w:sz w:val="16"/>
      </w:rPr>
      <w:t xml:space="preserve"> 2026–</w:t>
    </w:r>
    <w:proofErr w:type="gramStart"/>
    <w:r>
      <w:rPr>
        <w:sz w:val="16"/>
      </w:rPr>
      <w:t>2032  |</w:t>
    </w:r>
    <w:proofErr w:type="gramEnd"/>
    <w:r>
      <w:rPr>
        <w:sz w:val="16"/>
      </w:rPr>
      <w:t xml:space="preserve">  </w:t>
    </w:r>
    <w:r>
      <w:fldChar w:fldCharType="begin"/>
    </w:r>
    <w:r>
      <w:instrText>PAGE</w:instrText>
    </w:r>
    <w:r>
      <w:fldChar w:fldCharType="separate"/>
    </w:r>
    <w:r w:rsidR="00EB06E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919D5" w14:textId="77777777" w:rsidR="00F604F3" w:rsidRDefault="00F604F3">
      <w:pPr>
        <w:spacing w:after="0" w:line="240" w:lineRule="auto"/>
      </w:pPr>
      <w:r>
        <w:separator/>
      </w:r>
    </w:p>
  </w:footnote>
  <w:footnote w:type="continuationSeparator" w:id="0">
    <w:p w14:paraId="27E42171" w14:textId="77777777" w:rsidR="00F604F3" w:rsidRDefault="00F60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40F9B" w14:textId="77777777" w:rsidR="0061553C" w:rsidRDefault="00000000">
    <w:pPr>
      <w:pStyle w:val="Zhlav"/>
      <w:jc w:val="center"/>
    </w:pPr>
    <w:proofErr w:type="spellStart"/>
    <w:r>
      <w:rPr>
        <w:sz w:val="16"/>
      </w:rPr>
      <w:t>Jubilejní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základní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škola</w:t>
    </w:r>
    <w:proofErr w:type="spellEnd"/>
    <w:r>
      <w:rPr>
        <w:sz w:val="16"/>
      </w:rPr>
      <w:t xml:space="preserve"> Masarykova a </w:t>
    </w:r>
    <w:proofErr w:type="spellStart"/>
    <w:r>
      <w:rPr>
        <w:sz w:val="16"/>
      </w:rPr>
      <w:t>mateřská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škola</w:t>
    </w:r>
    <w:proofErr w:type="spellEnd"/>
    <w:r>
      <w:rPr>
        <w:sz w:val="16"/>
      </w:rPr>
      <w:t xml:space="preserve">, </w:t>
    </w:r>
    <w:proofErr w:type="spellStart"/>
    <w:r>
      <w:rPr>
        <w:sz w:val="16"/>
      </w:rPr>
      <w:t>Nové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Bránice</w:t>
    </w:r>
    <w:proofErr w:type="spellEnd"/>
    <w:r>
      <w:rPr>
        <w:sz w:val="16"/>
      </w:rPr>
      <w:t>, p. 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4710598">
    <w:abstractNumId w:val="8"/>
  </w:num>
  <w:num w:numId="2" w16cid:durableId="170799440">
    <w:abstractNumId w:val="6"/>
  </w:num>
  <w:num w:numId="3" w16cid:durableId="775946828">
    <w:abstractNumId w:val="5"/>
  </w:num>
  <w:num w:numId="4" w16cid:durableId="1415400240">
    <w:abstractNumId w:val="4"/>
  </w:num>
  <w:num w:numId="5" w16cid:durableId="785470549">
    <w:abstractNumId w:val="7"/>
  </w:num>
  <w:num w:numId="6" w16cid:durableId="137188542">
    <w:abstractNumId w:val="3"/>
  </w:num>
  <w:num w:numId="7" w16cid:durableId="1985504806">
    <w:abstractNumId w:val="2"/>
  </w:num>
  <w:num w:numId="8" w16cid:durableId="428159270">
    <w:abstractNumId w:val="1"/>
  </w:num>
  <w:num w:numId="9" w16cid:durableId="86926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1553C"/>
    <w:rsid w:val="006514EA"/>
    <w:rsid w:val="008F248E"/>
    <w:rsid w:val="00AA1D8D"/>
    <w:rsid w:val="00B47730"/>
    <w:rsid w:val="00CB0664"/>
    <w:rsid w:val="00E77331"/>
    <w:rsid w:val="00EB06E7"/>
    <w:rsid w:val="00F604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D48C6"/>
  <w14:defaultImageDpi w14:val="300"/>
  <w15:docId w15:val="{F693B6F0-2997-440A-9F1E-6B748FB5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20" w:line="269" w:lineRule="auto"/>
    </w:pPr>
    <w:rPr>
      <w:rFonts w:ascii="Aptos" w:hAnsi="Aptos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3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6F73"/>
      <w:sz w:val="25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7365D"/>
      <w:sz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54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2648</Words>
  <Characters>15630</Characters>
  <Application>Microsoft Office Word</Application>
  <DocSecurity>0</DocSecurity>
  <Lines>130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Radek Podveský</cp:lastModifiedBy>
  <cp:revision>2</cp:revision>
  <cp:lastPrinted>2026-08-17T05:08:00Z</cp:lastPrinted>
  <dcterms:created xsi:type="dcterms:W3CDTF">2026-08-17T05:21:00Z</dcterms:created>
  <dcterms:modified xsi:type="dcterms:W3CDTF">2026-08-17T05:21:00Z</dcterms:modified>
  <cp:category/>
</cp:coreProperties>
</file>