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E3903" w14:textId="77777777" w:rsidR="00576AA2" w:rsidRDefault="002123E0">
      <w:pPr>
        <w:spacing w:before="120" w:after="100" w:line="252" w:lineRule="auto"/>
        <w:jc w:val="center"/>
      </w:pPr>
      <w:r>
        <w:rPr>
          <w:b/>
          <w:sz w:val="30"/>
        </w:rPr>
        <w:t>Směrnice o úplatě za předškolní vzdělávání v MŠ</w:t>
      </w:r>
    </w:p>
    <w:p w14:paraId="3FEE1303" w14:textId="7BCB3A79" w:rsidR="00576AA2" w:rsidRDefault="00576AA2">
      <w:pPr>
        <w:spacing w:line="252" w:lineRule="auto"/>
        <w:jc w:val="center"/>
      </w:pPr>
    </w:p>
    <w:tbl>
      <w:tblPr>
        <w:tblW w:w="0" w:type="auto"/>
        <w:tblInd w:w="10" w:type="dxa"/>
        <w:tblCellMar>
          <w:left w:w="10" w:type="dxa"/>
          <w:right w:w="10" w:type="dxa"/>
        </w:tblCellMar>
        <w:tblLook w:val="04A0" w:firstRow="1" w:lastRow="0" w:firstColumn="1" w:lastColumn="0" w:noHBand="0" w:noVBand="1"/>
      </w:tblPr>
      <w:tblGrid>
        <w:gridCol w:w="4758"/>
        <w:gridCol w:w="4757"/>
      </w:tblGrid>
      <w:tr w:rsidR="00576AA2" w14:paraId="3676A37B" w14:textId="77777777">
        <w:tblPrEx>
          <w:tblCellMar>
            <w:top w:w="0" w:type="dxa"/>
            <w:bottom w:w="0" w:type="dxa"/>
          </w:tblCellMar>
        </w:tblPrEx>
        <w:tc>
          <w:tcPr>
            <w:tcW w:w="4762" w:type="dxa"/>
          </w:tcPr>
          <w:p w14:paraId="2B5C3BA6" w14:textId="14E251B6" w:rsidR="00576AA2" w:rsidRDefault="002123E0">
            <w:r>
              <w:rPr>
                <w:sz w:val="20"/>
              </w:rPr>
              <w:t>Č. j.:</w:t>
            </w:r>
            <w:r w:rsidR="00F469DE">
              <w:rPr>
                <w:sz w:val="20"/>
              </w:rPr>
              <w:t xml:space="preserve"> 26082805</w:t>
            </w:r>
          </w:p>
        </w:tc>
        <w:tc>
          <w:tcPr>
            <w:tcW w:w="4762" w:type="dxa"/>
          </w:tcPr>
          <w:p w14:paraId="0C6915D1" w14:textId="3CD176E4" w:rsidR="00576AA2" w:rsidRDefault="00576AA2"/>
        </w:tc>
      </w:tr>
      <w:tr w:rsidR="00576AA2" w14:paraId="12C3BBB5" w14:textId="77777777">
        <w:tblPrEx>
          <w:tblCellMar>
            <w:top w:w="0" w:type="dxa"/>
            <w:bottom w:w="0" w:type="dxa"/>
          </w:tblCellMar>
        </w:tblPrEx>
        <w:tc>
          <w:tcPr>
            <w:tcW w:w="4762" w:type="dxa"/>
          </w:tcPr>
          <w:p w14:paraId="006A7423" w14:textId="3DB06FF8" w:rsidR="00576AA2" w:rsidRDefault="002123E0">
            <w:r>
              <w:rPr>
                <w:sz w:val="20"/>
              </w:rPr>
              <w:t>Vydáno dne:</w:t>
            </w:r>
            <w:r w:rsidR="00F469DE">
              <w:rPr>
                <w:sz w:val="20"/>
              </w:rPr>
              <w:t xml:space="preserve"> 28.8.2026</w:t>
            </w:r>
          </w:p>
        </w:tc>
        <w:tc>
          <w:tcPr>
            <w:tcW w:w="4762" w:type="dxa"/>
          </w:tcPr>
          <w:p w14:paraId="0EF61D03" w14:textId="7D74004F" w:rsidR="00576AA2" w:rsidRDefault="00576AA2"/>
        </w:tc>
      </w:tr>
      <w:tr w:rsidR="00576AA2" w14:paraId="4B2F309C" w14:textId="77777777">
        <w:tblPrEx>
          <w:tblCellMar>
            <w:top w:w="0" w:type="dxa"/>
            <w:bottom w:w="0" w:type="dxa"/>
          </w:tblCellMar>
        </w:tblPrEx>
        <w:tc>
          <w:tcPr>
            <w:tcW w:w="4762" w:type="dxa"/>
          </w:tcPr>
          <w:p w14:paraId="7A04D5E5" w14:textId="5FEC28AE" w:rsidR="00576AA2" w:rsidRDefault="002123E0">
            <w:r>
              <w:rPr>
                <w:sz w:val="20"/>
              </w:rPr>
              <w:t>Účinnost od:</w:t>
            </w:r>
            <w:r w:rsidR="00F469DE">
              <w:rPr>
                <w:sz w:val="20"/>
              </w:rPr>
              <w:t xml:space="preserve"> 1.9.2026</w:t>
            </w:r>
          </w:p>
        </w:tc>
        <w:tc>
          <w:tcPr>
            <w:tcW w:w="4762" w:type="dxa"/>
          </w:tcPr>
          <w:p w14:paraId="268EB129" w14:textId="78DF0FBC" w:rsidR="00576AA2" w:rsidRDefault="00576AA2"/>
        </w:tc>
      </w:tr>
      <w:tr w:rsidR="00576AA2" w14:paraId="534F2CF2" w14:textId="77777777">
        <w:tblPrEx>
          <w:tblCellMar>
            <w:top w:w="0" w:type="dxa"/>
            <w:bottom w:w="0" w:type="dxa"/>
          </w:tblCellMar>
        </w:tblPrEx>
        <w:tc>
          <w:tcPr>
            <w:tcW w:w="4762" w:type="dxa"/>
          </w:tcPr>
          <w:p w14:paraId="6C68ABC8" w14:textId="22DE1118" w:rsidR="00576AA2" w:rsidRDefault="00576AA2"/>
        </w:tc>
        <w:tc>
          <w:tcPr>
            <w:tcW w:w="4762" w:type="dxa"/>
          </w:tcPr>
          <w:p w14:paraId="06931311" w14:textId="7347166D" w:rsidR="00576AA2" w:rsidRDefault="00576AA2"/>
        </w:tc>
      </w:tr>
    </w:tbl>
    <w:p w14:paraId="1F7C1B7B" w14:textId="77777777" w:rsidR="00576AA2" w:rsidRDefault="00576AA2">
      <w:pPr>
        <w:spacing w:after="20" w:line="252" w:lineRule="auto"/>
      </w:pPr>
    </w:p>
    <w:p w14:paraId="7736EFCF" w14:textId="77777777" w:rsidR="00576AA2" w:rsidRDefault="002123E0">
      <w:pPr>
        <w:keepNext/>
        <w:spacing w:before="100" w:after="100" w:line="252" w:lineRule="auto"/>
      </w:pPr>
      <w:r>
        <w:rPr>
          <w:b/>
          <w:sz w:val="23"/>
        </w:rPr>
        <w:t>Obecná ustanovení</w:t>
      </w:r>
    </w:p>
    <w:p w14:paraId="119AC5E6" w14:textId="77777777" w:rsidR="00576AA2" w:rsidRDefault="002123E0">
      <w:pPr>
        <w:spacing w:after="80" w:line="252" w:lineRule="auto"/>
      </w:pPr>
      <w:r>
        <w:t>Na základě zákona č. 561/2004 Sb., školského zákona, v platném znění, a vyhlášky č. 14/2005 Sb., o předškolním vzdělávání, v platném znění, vydává ředitel/ředitelka školy tuto směrnici. Směrnice je součástí organizačního řádu školy a upravuje podmínky stanovení, splatnosti, úhrady, snížení a osvobození od úplaty za předškolní vzdělávání.</w:t>
      </w:r>
    </w:p>
    <w:p w14:paraId="79A6B908" w14:textId="77777777" w:rsidR="00576AA2" w:rsidRDefault="002123E0">
      <w:pPr>
        <w:spacing w:after="80" w:line="252" w:lineRule="auto"/>
      </w:pPr>
      <w:r>
        <w:t xml:space="preserve">Mateřská škola je součástí právnické osoby Jubilejní základní škola Masarykova a mateřská škola, Nové Bránice </w:t>
      </w:r>
      <w:proofErr w:type="spellStart"/>
      <w:r>
        <w:t>p.o</w:t>
      </w:r>
      <w:proofErr w:type="spellEnd"/>
      <w:r>
        <w:t>., Nové Bránice 131, 664 64 Dolní Kounice.</w:t>
      </w:r>
    </w:p>
    <w:p w14:paraId="15B4475F" w14:textId="77777777" w:rsidR="00F469DE" w:rsidRDefault="00F469DE">
      <w:pPr>
        <w:keepNext/>
        <w:spacing w:before="100" w:after="100" w:line="252" w:lineRule="auto"/>
        <w:rPr>
          <w:b/>
          <w:sz w:val="23"/>
        </w:rPr>
      </w:pPr>
    </w:p>
    <w:p w14:paraId="0C1555C1" w14:textId="3E8F2CBE" w:rsidR="00576AA2" w:rsidRDefault="002123E0">
      <w:pPr>
        <w:keepNext/>
        <w:spacing w:before="100" w:after="100" w:line="252" w:lineRule="auto"/>
      </w:pPr>
      <w:r>
        <w:rPr>
          <w:b/>
          <w:sz w:val="23"/>
        </w:rPr>
        <w:t>1. Přihlašování a odhlašování k předškolnímu vzdělávání</w:t>
      </w:r>
    </w:p>
    <w:p w14:paraId="29878BAE" w14:textId="77777777" w:rsidR="00576AA2" w:rsidRDefault="002123E0">
      <w:pPr>
        <w:spacing w:after="80" w:line="252" w:lineRule="auto"/>
      </w:pPr>
      <w:r>
        <w:t>1.1 Přijímání dětí k předškolnímu vzdělávání se uskutečňuje na základě žádosti zákonného zástupce a v souladu se školským zákonem, správním řádem, školním řádem mateřské školy a zveřejněnými kritérii přijímání.</w:t>
      </w:r>
    </w:p>
    <w:p w14:paraId="50065F63" w14:textId="77777777" w:rsidR="00576AA2" w:rsidRDefault="002123E0">
      <w:pPr>
        <w:spacing w:after="80" w:line="252" w:lineRule="auto"/>
      </w:pPr>
      <w:r>
        <w:t>1.2 O přijetí dítěte k předškolnímu vzdělávání rozhoduje ředitel/ředitelka školy.</w:t>
      </w:r>
    </w:p>
    <w:p w14:paraId="1F863641" w14:textId="77777777" w:rsidR="00576AA2" w:rsidRDefault="002123E0">
      <w:pPr>
        <w:spacing w:after="80" w:line="252" w:lineRule="auto"/>
      </w:pPr>
      <w:r>
        <w:t>1.3 Při přijetí dítěte, případně při nástupu dítěte do mateřské školy, jsou zákonní zástupci prokazatelně seznámeni se školním řádem MŠ, touto směrnicí, aktuální výší úplaty a platebními údaji školy.</w:t>
      </w:r>
    </w:p>
    <w:p w14:paraId="7ADC148E" w14:textId="77777777" w:rsidR="00576AA2" w:rsidRDefault="002123E0">
      <w:pPr>
        <w:spacing w:after="80" w:line="252" w:lineRule="auto"/>
      </w:pPr>
      <w:r>
        <w:t>1.4 Ukončení předškolního vzdělávání se řídí školským zákonem a školním řádem MŠ. Případný přeplatek nebo nedoplatek úplaty se při ukončení docházky vypořádá podle skutečně vzniklé povinnosti.</w:t>
      </w:r>
    </w:p>
    <w:p w14:paraId="13014455" w14:textId="77777777" w:rsidR="00F469DE" w:rsidRDefault="00F469DE">
      <w:pPr>
        <w:keepNext/>
        <w:spacing w:before="100" w:after="100" w:line="252" w:lineRule="auto"/>
        <w:rPr>
          <w:b/>
          <w:sz w:val="23"/>
        </w:rPr>
      </w:pPr>
    </w:p>
    <w:p w14:paraId="680D8D96" w14:textId="4022D2E4" w:rsidR="00576AA2" w:rsidRDefault="002123E0">
      <w:pPr>
        <w:keepNext/>
        <w:spacing w:before="100" w:after="100" w:line="252" w:lineRule="auto"/>
      </w:pPr>
      <w:r>
        <w:rPr>
          <w:b/>
          <w:sz w:val="23"/>
        </w:rPr>
        <w:t>2. Stanovení výše úplaty</w:t>
      </w:r>
    </w:p>
    <w:p w14:paraId="6AFD9306" w14:textId="77777777" w:rsidR="00576AA2" w:rsidRDefault="002123E0">
      <w:pPr>
        <w:spacing w:after="80" w:line="252" w:lineRule="auto"/>
      </w:pPr>
      <w:r>
        <w:t>2.</w:t>
      </w:r>
      <w:proofErr w:type="gramStart"/>
      <w:r>
        <w:t>1 Měsíční</w:t>
      </w:r>
      <w:proofErr w:type="gramEnd"/>
      <w:r>
        <w:t xml:space="preserve"> výši úplaty za předškolní vzdělávání v mateřské škole zřizované obcí stanovuje zřizovatel na období školního roku nejpozději do 30. června předcházejícího školního roku. Nestanoví-li zřizovatel výši v tomto termínu, zůstává pro další školní rok stejná jako v předcházejícím školním roce.</w:t>
      </w:r>
    </w:p>
    <w:p w14:paraId="1CFE3DB9" w14:textId="77777777" w:rsidR="00576AA2" w:rsidRDefault="002123E0">
      <w:pPr>
        <w:spacing w:after="80" w:line="252" w:lineRule="auto"/>
      </w:pPr>
      <w:r>
        <w:t>2.2 Pro školní rok 2026/2027 činí měsíční úplata 300 Kč za dítě, podle výše stanovené zřizovatelem. Úplata je měsíční, i když je na základě dohody hrazena souhrnně za více měsíců.</w:t>
      </w:r>
    </w:p>
    <w:p w14:paraId="6092B573" w14:textId="77777777" w:rsidR="00576AA2" w:rsidRDefault="002123E0">
      <w:pPr>
        <w:spacing w:after="80" w:line="252" w:lineRule="auto"/>
      </w:pPr>
      <w:r>
        <w:t>2.3 Pro všechny děti v témže druhu provozu mateřské školy se stanoví stejná měsíční výše úplaty, nestanoví-li právní předpis pro konkrétní případ jinak.</w:t>
      </w:r>
    </w:p>
    <w:p w14:paraId="7747F569" w14:textId="77777777" w:rsidR="00576AA2" w:rsidRDefault="002123E0">
      <w:pPr>
        <w:spacing w:after="80" w:line="252" w:lineRule="auto"/>
      </w:pPr>
      <w:r>
        <w:t>2.4 Úplata za předškolní vzdělávání nezahrnuje školní stravování ani dobrovolné platby spojené s akcemi školy.</w:t>
      </w:r>
    </w:p>
    <w:p w14:paraId="1E9EA7EB" w14:textId="77777777" w:rsidR="00576AA2" w:rsidRDefault="002123E0">
      <w:pPr>
        <w:spacing w:after="80" w:line="252" w:lineRule="auto"/>
      </w:pPr>
      <w:r>
        <w:t>2.5 U dítěte, na které se vztahuje zvláštní výše úplaty podle § 6 odst. 4 vyhlášky č. 14/2005 Sb., se postupuje přímo podle tohoto ustanovení; ředitel/ředitelka může úplatu snížit v rozsahu, který právní předpis umožňuje.</w:t>
      </w:r>
    </w:p>
    <w:p w14:paraId="479CB611" w14:textId="77777777" w:rsidR="00576AA2" w:rsidRDefault="002123E0">
      <w:pPr>
        <w:keepNext/>
        <w:spacing w:before="100" w:after="100" w:line="252" w:lineRule="auto"/>
      </w:pPr>
      <w:r>
        <w:rPr>
          <w:b/>
          <w:sz w:val="23"/>
        </w:rPr>
        <w:lastRenderedPageBreak/>
        <w:t>3. Bezúplatné předškolní vzdělávání</w:t>
      </w:r>
    </w:p>
    <w:p w14:paraId="62017FE4" w14:textId="77777777" w:rsidR="00576AA2" w:rsidRDefault="002123E0">
      <w:pPr>
        <w:spacing w:after="80" w:line="252" w:lineRule="auto"/>
      </w:pPr>
      <w:r>
        <w:t>3.1 Vzdělávání se poskytuje bezúplatně dítěti od počátku školního roku, který následuje po dni, kdy dítě dosáhne pátého roku věku. U těchto dětí se úplata za předškolní vzdělávání nehradí.</w:t>
      </w:r>
    </w:p>
    <w:p w14:paraId="6E94463C" w14:textId="77777777" w:rsidR="00576AA2" w:rsidRDefault="002123E0">
      <w:pPr>
        <w:spacing w:after="80" w:line="252" w:lineRule="auto"/>
      </w:pPr>
      <w:r>
        <w:t xml:space="preserve">3.2 </w:t>
      </w:r>
      <w:proofErr w:type="spellStart"/>
      <w:r>
        <w:t>Bezúplatnost</w:t>
      </w:r>
      <w:proofErr w:type="spellEnd"/>
      <w:r>
        <w:t xml:space="preserve"> podle předchozího odstavce se týká úplaty za předškolní vzdělávání; nevztahuje se na školní stravování.</w:t>
      </w:r>
    </w:p>
    <w:p w14:paraId="4F8F7B39" w14:textId="77777777" w:rsidR="00F469DE" w:rsidRDefault="00F469DE">
      <w:pPr>
        <w:keepNext/>
        <w:spacing w:before="100" w:after="100" w:line="252" w:lineRule="auto"/>
        <w:rPr>
          <w:b/>
          <w:sz w:val="23"/>
        </w:rPr>
      </w:pPr>
    </w:p>
    <w:p w14:paraId="49576807" w14:textId="32A719A4" w:rsidR="00576AA2" w:rsidRDefault="002123E0">
      <w:pPr>
        <w:keepNext/>
        <w:spacing w:before="100" w:after="100" w:line="252" w:lineRule="auto"/>
      </w:pPr>
      <w:r>
        <w:rPr>
          <w:b/>
          <w:sz w:val="23"/>
        </w:rPr>
        <w:t>4. Splatnost a způsob úhrady</w:t>
      </w:r>
    </w:p>
    <w:p w14:paraId="393EB4AD" w14:textId="77777777" w:rsidR="00576AA2" w:rsidRDefault="002123E0">
      <w:pPr>
        <w:spacing w:after="80" w:line="252" w:lineRule="auto"/>
      </w:pPr>
      <w:r>
        <w:t>4.1 Podle vyhlášky č. 14/2005 Sb. je úplata za příslušný kalendářní měsíc standardně splatná do 15. dne tohoto kalendářního měsíce, pokud ředitel/ředitelka mateřské školy nedohodne se zákonným zástupcem dítěte jinou splatnost.</w:t>
      </w:r>
    </w:p>
    <w:p w14:paraId="35A62C69" w14:textId="77777777" w:rsidR="00576AA2" w:rsidRDefault="002123E0">
      <w:pPr>
        <w:spacing w:after="80" w:line="252" w:lineRule="auto"/>
      </w:pPr>
      <w:r>
        <w:t>4.2 Škola umožňuje zákonným zástupcům sjednat jinou splatnost formou dvou souhrnných plateb. Tento režim se použije pouze na základě dohody se zákonným zástupcem:</w:t>
      </w:r>
    </w:p>
    <w:p w14:paraId="430290A3" w14:textId="77777777" w:rsidR="00576AA2" w:rsidRDefault="002123E0">
      <w:pPr>
        <w:spacing w:after="40" w:line="247" w:lineRule="auto"/>
        <w:ind w:left="369" w:hanging="198"/>
      </w:pPr>
      <w:r>
        <w:t>• za měsíce září až prosinec: 4 × 300 Kč = 1 200 Kč, splatnost do 31. října 2026,</w:t>
      </w:r>
    </w:p>
    <w:p w14:paraId="5473848C" w14:textId="77777777" w:rsidR="00576AA2" w:rsidRDefault="002123E0">
      <w:pPr>
        <w:spacing w:after="40" w:line="247" w:lineRule="auto"/>
        <w:ind w:left="369" w:hanging="198"/>
      </w:pPr>
      <w:r>
        <w:t>• za měsíce leden až červen: 6 × 300 Kč = 1 800 Kč, splatnost do 28. února 2027.</w:t>
      </w:r>
    </w:p>
    <w:p w14:paraId="6EB0C5B3" w14:textId="77777777" w:rsidR="00576AA2" w:rsidRDefault="002123E0">
      <w:pPr>
        <w:spacing w:after="80" w:line="252" w:lineRule="auto"/>
      </w:pPr>
      <w:r>
        <w:t>4.3 Není-li jiná splatnost se zákonným zástupcem dohodnuta, platí zákonná měsíční splatnost podle bodu 4.1.</w:t>
      </w:r>
    </w:p>
    <w:p w14:paraId="0E9D51E0" w14:textId="77777777" w:rsidR="00576AA2" w:rsidRDefault="002123E0">
      <w:pPr>
        <w:spacing w:after="80" w:line="252" w:lineRule="auto"/>
      </w:pPr>
      <w:r>
        <w:t>4.4 Úplata se hradí bezhotovostně na účet školy podle platebních údajů sdělených školou. Platba musí být označena tak, aby ji bylo možné jednoznačně přiřadit ke konkrétnímu dítěti.</w:t>
      </w:r>
    </w:p>
    <w:p w14:paraId="445ABCF1" w14:textId="77777777" w:rsidR="00576AA2" w:rsidRDefault="002123E0">
      <w:pPr>
        <w:spacing w:after="80" w:line="252" w:lineRule="auto"/>
      </w:pPr>
      <w:r>
        <w:t>4.5 Při přijetí dítěte v průběhu školního roku, při ukončení vzdělávání, při vzniku nároku na osvobození nebo při snížení úplaty se výše souhrnné platby odpovídajícím způsobem upraví. Přeplatek může být po dohodě započten na další splatnou úplatu nebo vrácen.</w:t>
      </w:r>
    </w:p>
    <w:p w14:paraId="680F36BA" w14:textId="77777777" w:rsidR="00576AA2" w:rsidRDefault="002123E0">
      <w:pPr>
        <w:spacing w:after="80" w:line="252" w:lineRule="auto"/>
      </w:pPr>
      <w:r>
        <w:t>4.6 Úplata za červenec a srpen se řeší samostatně podle skutečného provozu mateřské školy, stanovené měsíční výše úplaty a pravidel pro její případné snížení při omezení nebo přerušení provozu.</w:t>
      </w:r>
    </w:p>
    <w:p w14:paraId="4B383C62" w14:textId="77777777" w:rsidR="00F469DE" w:rsidRDefault="00F469DE">
      <w:pPr>
        <w:keepNext/>
        <w:spacing w:before="100" w:after="100" w:line="252" w:lineRule="auto"/>
        <w:rPr>
          <w:b/>
          <w:sz w:val="23"/>
        </w:rPr>
      </w:pPr>
    </w:p>
    <w:p w14:paraId="2AB35ADC" w14:textId="4E7720F5" w:rsidR="00576AA2" w:rsidRDefault="002123E0">
      <w:pPr>
        <w:keepNext/>
        <w:spacing w:before="100" w:after="100" w:line="252" w:lineRule="auto"/>
      </w:pPr>
      <w:r>
        <w:rPr>
          <w:b/>
          <w:sz w:val="23"/>
        </w:rPr>
        <w:t>5. Osvobození od úplaty</w:t>
      </w:r>
    </w:p>
    <w:p w14:paraId="3DB162DE" w14:textId="77777777" w:rsidR="00576AA2" w:rsidRDefault="002123E0">
      <w:pPr>
        <w:spacing w:after="80" w:line="252" w:lineRule="auto"/>
      </w:pPr>
      <w:r>
        <w:t>5.1 Od úplaty je osvobozena osoba, která splní podmínky stanovené § 6 vyhlášky č. 14/2005 Sb., v aktuálním znění, a rozhodnou skutečnost prokáže řediteli/ředitelce mateřské školy.</w:t>
      </w:r>
    </w:p>
    <w:p w14:paraId="592ABA49" w14:textId="77777777" w:rsidR="00576AA2" w:rsidRDefault="002123E0">
      <w:pPr>
        <w:spacing w:after="80" w:line="252" w:lineRule="auto"/>
      </w:pPr>
      <w:r>
        <w:t>5.2 Osvobození se může týkat zejména zákonného zástupce, který je příjemcem nebo členem domácnosti příjemce dávky státní sociální pomoci s rozhodnou složkou podle platné právní úpravy, a dále osob, na které se vztahují další zákonné důvody osvobození, včetně relevantních případů příspěvku na péči nebo pěstounské péče.</w:t>
      </w:r>
    </w:p>
    <w:p w14:paraId="573961FA" w14:textId="77777777" w:rsidR="00576AA2" w:rsidRDefault="002123E0">
      <w:pPr>
        <w:spacing w:after="80" w:line="252" w:lineRule="auto"/>
      </w:pPr>
      <w:r>
        <w:t>5.3 V přechodném období se postupuje rovněž podle přechodných ustanovení právních předpisů upravujících dávku státní sociální pomoci a podle aktuálního znění vyhlášky č. 14/2005 Sb.</w:t>
      </w:r>
    </w:p>
    <w:p w14:paraId="4F709D65" w14:textId="77777777" w:rsidR="00576AA2" w:rsidRDefault="002123E0">
      <w:pPr>
        <w:spacing w:after="80" w:line="252" w:lineRule="auto"/>
      </w:pPr>
      <w:r>
        <w:t>5.4 Žadatel doloží škole skutečnosti rozhodné pro osvobození a bez zbytečného odkladu oznámí jejich změnu. Škola požaduje pouze údaje nezbytné pro posouzení nároku.</w:t>
      </w:r>
    </w:p>
    <w:p w14:paraId="2E5302E9" w14:textId="77777777" w:rsidR="00576AA2" w:rsidRDefault="002123E0">
      <w:pPr>
        <w:spacing w:after="80" w:line="252" w:lineRule="auto"/>
      </w:pPr>
      <w:r>
        <w:t>5.5 Je-li žádost o osvobození za příslušný kalendářní měsíc podána před dnem splatnosti, nenastane splatnost dříve než dnem, kdy rozhodnutí ředitele/ředitelky o této žádosti nabude právní moci.</w:t>
      </w:r>
    </w:p>
    <w:p w14:paraId="608611A1" w14:textId="77777777" w:rsidR="00F469DE" w:rsidRDefault="00F469DE">
      <w:pPr>
        <w:keepNext/>
        <w:spacing w:before="100" w:after="100" w:line="252" w:lineRule="auto"/>
        <w:rPr>
          <w:b/>
          <w:sz w:val="23"/>
        </w:rPr>
      </w:pPr>
    </w:p>
    <w:p w14:paraId="41A3689B" w14:textId="47714C39" w:rsidR="00576AA2" w:rsidRDefault="002123E0">
      <w:pPr>
        <w:keepNext/>
        <w:spacing w:before="100" w:after="100" w:line="252" w:lineRule="auto"/>
      </w:pPr>
      <w:r>
        <w:rPr>
          <w:b/>
          <w:sz w:val="23"/>
        </w:rPr>
        <w:t>6. Omezení nebo přerušení provozu MŠ</w:t>
      </w:r>
    </w:p>
    <w:p w14:paraId="34F0D27C" w14:textId="77777777" w:rsidR="00576AA2" w:rsidRDefault="002123E0">
      <w:pPr>
        <w:spacing w:after="80" w:line="252" w:lineRule="auto"/>
      </w:pPr>
      <w:r>
        <w:t>6.1 Je-li v kalendářním měsíci omezen nebo přerušen provoz mateřské školy po dobu delší než 5 vyučovacích dnů, měsíční úplata se sníží poměrně k rozsahu omezení nebo přerušení provozu.</w:t>
      </w:r>
    </w:p>
    <w:p w14:paraId="15C7A02A" w14:textId="77777777" w:rsidR="00576AA2" w:rsidRDefault="002123E0">
      <w:pPr>
        <w:spacing w:after="80" w:line="252" w:lineRule="auto"/>
      </w:pPr>
      <w:r>
        <w:t>6.2 Nepřesáhne-li omezení nebo přerušení provozu celkovou dobu 5 vyučovacích dnů v kalendářním měsíci, úplata se z tohoto důvodu nesnižuje.</w:t>
      </w:r>
    </w:p>
    <w:p w14:paraId="265818D1" w14:textId="77777777" w:rsidR="00576AA2" w:rsidRDefault="002123E0">
      <w:pPr>
        <w:spacing w:after="80" w:line="252" w:lineRule="auto"/>
      </w:pPr>
      <w:r>
        <w:lastRenderedPageBreak/>
        <w:t>6.3 O konkrétní snížené měsíční výši úplaty informuje ředitel/ředitelka zákonné zástupce vhodným způsobem. U předem plánovaného omezení nebo přerušení jsou informace zveřejněny s dostatečným předstihem; v ostatních případech bez zbytečného odkladu poté, co je rozsah omezení znám.</w:t>
      </w:r>
    </w:p>
    <w:p w14:paraId="1CBCCE30" w14:textId="77777777" w:rsidR="00576AA2" w:rsidRDefault="002123E0">
      <w:pPr>
        <w:spacing w:after="80" w:line="252" w:lineRule="auto"/>
      </w:pPr>
      <w:r>
        <w:t>6.4 Pokud již byla úplata uhrazena souhrnně a následně vznikne nárok na její snížení, vzniklý přeplatek škola započte na další platbu nebo jej vrátí podle dohody se zákonným zástupcem.</w:t>
      </w:r>
    </w:p>
    <w:p w14:paraId="689CA5DD" w14:textId="77777777" w:rsidR="00F469DE" w:rsidRDefault="00F469DE">
      <w:pPr>
        <w:keepNext/>
        <w:spacing w:before="100" w:after="100" w:line="252" w:lineRule="auto"/>
        <w:rPr>
          <w:b/>
          <w:sz w:val="23"/>
        </w:rPr>
      </w:pPr>
    </w:p>
    <w:p w14:paraId="123ECD20" w14:textId="125F2F0C" w:rsidR="00576AA2" w:rsidRDefault="002123E0">
      <w:pPr>
        <w:keepNext/>
        <w:spacing w:before="100" w:after="100" w:line="252" w:lineRule="auto"/>
      </w:pPr>
      <w:r>
        <w:rPr>
          <w:b/>
          <w:sz w:val="23"/>
        </w:rPr>
        <w:t>7. Nepřítomnost dítěte</w:t>
      </w:r>
    </w:p>
    <w:p w14:paraId="0E4FF542" w14:textId="77777777" w:rsidR="00576AA2" w:rsidRDefault="002123E0">
      <w:pPr>
        <w:spacing w:after="80" w:line="252" w:lineRule="auto"/>
      </w:pPr>
      <w:r>
        <w:t>7.1 Běžná omluvená nebo neomluvená nepřítomnost dítěte sama o sobě nezakládá nárok na vrácení či snížení úplaty. Snížení nebo osvobození se uplatní pouze v případech stanovených právními předpisy.</w:t>
      </w:r>
    </w:p>
    <w:p w14:paraId="2C809408" w14:textId="77777777" w:rsidR="00576AA2" w:rsidRDefault="002123E0">
      <w:pPr>
        <w:spacing w:after="80" w:line="252" w:lineRule="auto"/>
      </w:pPr>
      <w:r>
        <w:t>7.2 Úplata za školní stravování se řídí samostatnými pravidly školního stravování a není touto směrnicí upravena.</w:t>
      </w:r>
    </w:p>
    <w:p w14:paraId="36B2E520" w14:textId="77777777" w:rsidR="00F469DE" w:rsidRDefault="00F469DE">
      <w:pPr>
        <w:keepNext/>
        <w:spacing w:before="100" w:after="100" w:line="252" w:lineRule="auto"/>
        <w:rPr>
          <w:b/>
          <w:sz w:val="23"/>
        </w:rPr>
      </w:pPr>
    </w:p>
    <w:p w14:paraId="5BBBD371" w14:textId="5C940C90" w:rsidR="00576AA2" w:rsidRDefault="002123E0">
      <w:pPr>
        <w:keepNext/>
        <w:spacing w:before="100" w:after="100" w:line="252" w:lineRule="auto"/>
      </w:pPr>
      <w:r>
        <w:rPr>
          <w:b/>
          <w:sz w:val="23"/>
        </w:rPr>
        <w:t>8. Neuhrazení úplaty</w:t>
      </w:r>
    </w:p>
    <w:p w14:paraId="4FAB7C67" w14:textId="77777777" w:rsidR="00576AA2" w:rsidRDefault="002123E0">
      <w:pPr>
        <w:spacing w:after="80" w:line="252" w:lineRule="auto"/>
      </w:pPr>
      <w:r>
        <w:t>8.1 Zákonný zástupce je povinen úplatu hradit ve stanovené nebo dohodnuté splatnosti.</w:t>
      </w:r>
    </w:p>
    <w:p w14:paraId="00D059E8" w14:textId="77777777" w:rsidR="00576AA2" w:rsidRDefault="002123E0">
      <w:pPr>
        <w:spacing w:after="80" w:line="252" w:lineRule="auto"/>
      </w:pPr>
      <w:r>
        <w:t>8.2 Pokud zákonný zástupce úplatu opakovaně neuhradí a nedohodne s ředitelem/ředitelkou jiný termín úhrady, může ředitel/ředitelka za podmínek školského zákona rozhodnout o ukončení předškolního vzdělávání.</w:t>
      </w:r>
    </w:p>
    <w:p w14:paraId="5415CEA1" w14:textId="77777777" w:rsidR="00576AA2" w:rsidRDefault="002123E0">
      <w:pPr>
        <w:spacing w:after="80" w:line="252" w:lineRule="auto"/>
      </w:pPr>
      <w:r>
        <w:t>8.3 Předškolní vzdělávání nelze z tohoto důvodu ukončit dítěti, pro které je předškolní vzdělávání povinné.</w:t>
      </w:r>
    </w:p>
    <w:p w14:paraId="7091F922" w14:textId="77777777" w:rsidR="00F469DE" w:rsidRDefault="00F469DE">
      <w:pPr>
        <w:keepNext/>
        <w:spacing w:before="100" w:after="100" w:line="252" w:lineRule="auto"/>
        <w:rPr>
          <w:b/>
          <w:sz w:val="23"/>
        </w:rPr>
      </w:pPr>
    </w:p>
    <w:p w14:paraId="63A4DCEA" w14:textId="080CDD49" w:rsidR="00576AA2" w:rsidRDefault="002123E0">
      <w:pPr>
        <w:keepNext/>
        <w:spacing w:before="100" w:after="100" w:line="252" w:lineRule="auto"/>
      </w:pPr>
      <w:r>
        <w:rPr>
          <w:b/>
          <w:sz w:val="23"/>
        </w:rPr>
        <w:t>9. Informování zákonných zástupců</w:t>
      </w:r>
    </w:p>
    <w:p w14:paraId="46BBEDED" w14:textId="77777777" w:rsidR="00576AA2" w:rsidRDefault="002123E0">
      <w:pPr>
        <w:spacing w:after="80" w:line="252" w:lineRule="auto"/>
      </w:pPr>
      <w:r>
        <w:t>9.1 Ředitel/ředitelka vhodným způsobem informuje zákonné zástupce o výši úplaty stanovené zřizovatelem, o platebních údajích a o případných změnách.</w:t>
      </w:r>
    </w:p>
    <w:p w14:paraId="32A36CAC" w14:textId="77777777" w:rsidR="00576AA2" w:rsidRDefault="002123E0">
      <w:pPr>
        <w:spacing w:after="80" w:line="252" w:lineRule="auto"/>
      </w:pPr>
      <w:r>
        <w:t>9.2 Směrnice je zákonným zástupcům dostupná způsobem obvyklým ve škole; informace lze zveřejnit také na webových stránkách školy.</w:t>
      </w:r>
    </w:p>
    <w:p w14:paraId="428CD894" w14:textId="77777777" w:rsidR="00576AA2" w:rsidRDefault="002123E0">
      <w:pPr>
        <w:spacing w:after="80" w:line="252" w:lineRule="auto"/>
      </w:pPr>
      <w:r>
        <w:t>9.3 Při rozporu této směrnice s pozdější změnou právního předpisu se postupuje podle právního předpisu a směrnice bude bez zbytečného odkladu aktualizována.</w:t>
      </w:r>
    </w:p>
    <w:p w14:paraId="0A2FE661" w14:textId="77777777" w:rsidR="00F469DE" w:rsidRDefault="00F469DE">
      <w:pPr>
        <w:keepNext/>
        <w:spacing w:before="100" w:after="100" w:line="252" w:lineRule="auto"/>
        <w:rPr>
          <w:b/>
          <w:sz w:val="23"/>
        </w:rPr>
      </w:pPr>
    </w:p>
    <w:p w14:paraId="305D744B" w14:textId="2B0F6F5C" w:rsidR="00576AA2" w:rsidRDefault="002123E0">
      <w:pPr>
        <w:keepNext/>
        <w:spacing w:before="100" w:after="100" w:line="252" w:lineRule="auto"/>
      </w:pPr>
      <w:r>
        <w:rPr>
          <w:b/>
          <w:sz w:val="23"/>
        </w:rPr>
        <w:t>10. Závěrečná ustanovení</w:t>
      </w:r>
    </w:p>
    <w:p w14:paraId="0C432283" w14:textId="77777777" w:rsidR="00576AA2" w:rsidRDefault="002123E0">
      <w:pPr>
        <w:spacing w:after="80" w:line="252" w:lineRule="auto"/>
      </w:pPr>
      <w:r>
        <w:t>10.1 Tato směrnice nahrazuje předchozí vnitřní úpravu úplaty za předškolní vzdělávání v rozsahu, v němž se týká školního roku 2026/2027.</w:t>
      </w:r>
    </w:p>
    <w:p w14:paraId="068FB716" w14:textId="77777777" w:rsidR="00576AA2" w:rsidRDefault="002123E0">
      <w:pPr>
        <w:spacing w:after="80" w:line="252" w:lineRule="auto"/>
      </w:pPr>
      <w:r>
        <w:t>10.2 Směrnice nabývá účinnosti dne 1. 9. 2026.</w:t>
      </w:r>
    </w:p>
    <w:p w14:paraId="526F8302" w14:textId="77777777" w:rsidR="00576AA2" w:rsidRDefault="002123E0">
      <w:pPr>
        <w:spacing w:after="80" w:line="252" w:lineRule="auto"/>
      </w:pPr>
      <w:r>
        <w:t>10.3 Nedílnou praktickou přílohou směrnice je vzor dohody o jiné splatnosti úplaty pro zákonné zástupce, kteří zvolí dvě souhrnné platby.</w:t>
      </w:r>
    </w:p>
    <w:p w14:paraId="1B01D086" w14:textId="2AD7171A" w:rsidR="00576AA2" w:rsidRDefault="002123E0">
      <w:pPr>
        <w:spacing w:before="160" w:after="280" w:line="252" w:lineRule="auto"/>
      </w:pPr>
      <w:r>
        <w:t xml:space="preserve">V Nových Bránicích dne </w:t>
      </w:r>
      <w:r w:rsidR="00F469DE">
        <w:t xml:space="preserve">28.8. </w:t>
      </w:r>
      <w:r>
        <w:t>2026</w:t>
      </w:r>
    </w:p>
    <w:p w14:paraId="56CD7396" w14:textId="77777777" w:rsidR="00F469DE" w:rsidRDefault="00F469DE">
      <w:pPr>
        <w:spacing w:after="20" w:line="252" w:lineRule="auto"/>
      </w:pPr>
    </w:p>
    <w:p w14:paraId="5769B6E1" w14:textId="77777777" w:rsidR="00F469DE" w:rsidRDefault="00F469DE">
      <w:pPr>
        <w:spacing w:after="20" w:line="252" w:lineRule="auto"/>
      </w:pPr>
    </w:p>
    <w:p w14:paraId="2FA974A1" w14:textId="22D819FD" w:rsidR="00576AA2" w:rsidRDefault="00F469DE">
      <w:pPr>
        <w:spacing w:after="20" w:line="252" w:lineRule="auto"/>
      </w:pPr>
      <w:r>
        <w:t>Bc. Pavla Schořová</w:t>
      </w:r>
    </w:p>
    <w:p w14:paraId="12EC1710" w14:textId="77777777" w:rsidR="00576AA2" w:rsidRDefault="002123E0">
      <w:pPr>
        <w:spacing w:after="120" w:line="252" w:lineRule="auto"/>
      </w:pPr>
      <w:r>
        <w:t>ředitel/ředitelka školy</w:t>
      </w:r>
    </w:p>
    <w:p w14:paraId="063D7ABC" w14:textId="77777777" w:rsidR="00576AA2" w:rsidRDefault="002123E0">
      <w:r>
        <w:br w:type="page"/>
      </w:r>
    </w:p>
    <w:p w14:paraId="7F9A416E" w14:textId="77777777" w:rsidR="00576AA2" w:rsidRDefault="002123E0">
      <w:pPr>
        <w:spacing w:line="252" w:lineRule="auto"/>
        <w:jc w:val="center"/>
      </w:pPr>
      <w:r>
        <w:rPr>
          <w:b/>
          <w:sz w:val="28"/>
        </w:rPr>
        <w:lastRenderedPageBreak/>
        <w:t>Příloha č. 1 – Dohoda o jiné splatnosti úplaty</w:t>
      </w:r>
    </w:p>
    <w:p w14:paraId="5BCD0F92" w14:textId="77777777" w:rsidR="00576AA2" w:rsidRDefault="002123E0">
      <w:pPr>
        <w:spacing w:after="240" w:line="252" w:lineRule="auto"/>
        <w:jc w:val="center"/>
      </w:pPr>
      <w:r>
        <w:t>podle § 6 odst. 7 vyhlášky č. 14/2005 Sb., o předškolním vzdělávání</w:t>
      </w:r>
    </w:p>
    <w:p w14:paraId="64DB428E" w14:textId="77777777" w:rsidR="00576AA2" w:rsidRDefault="002123E0">
      <w:pPr>
        <w:spacing w:after="80" w:line="252" w:lineRule="auto"/>
      </w:pPr>
      <w:r>
        <w:rPr>
          <w:b/>
        </w:rPr>
        <w:t xml:space="preserve">Mateřská škola: Jubilejní základní škola Masarykova a mateřská škola, Nové Bránice </w:t>
      </w:r>
      <w:proofErr w:type="spellStart"/>
      <w:r>
        <w:rPr>
          <w:b/>
        </w:rPr>
        <w:t>p.o</w:t>
      </w:r>
      <w:proofErr w:type="spellEnd"/>
      <w:r>
        <w:rPr>
          <w:b/>
        </w:rPr>
        <w:t>.</w:t>
      </w:r>
    </w:p>
    <w:p w14:paraId="4A953EB7" w14:textId="77777777" w:rsidR="00576AA2" w:rsidRDefault="002123E0">
      <w:pPr>
        <w:spacing w:after="80" w:line="252" w:lineRule="auto"/>
      </w:pPr>
      <w:r>
        <w:t>Jméno a příjmení dítěte: ______________________________________________</w:t>
      </w:r>
    </w:p>
    <w:p w14:paraId="5A93D95B" w14:textId="77777777" w:rsidR="00576AA2" w:rsidRDefault="002123E0">
      <w:pPr>
        <w:spacing w:after="80" w:line="252" w:lineRule="auto"/>
      </w:pPr>
      <w:r>
        <w:t>Jméno a příjmení zákonného zástupce: ___________________________________</w:t>
      </w:r>
    </w:p>
    <w:p w14:paraId="750660F5" w14:textId="77777777" w:rsidR="00576AA2" w:rsidRDefault="002123E0">
      <w:pPr>
        <w:spacing w:before="120" w:after="80" w:line="252" w:lineRule="auto"/>
      </w:pPr>
      <w:r>
        <w:t>Zákonný zástupce a ředitel/ředitelka mateřské školy se dohodli na jiné splatnosti měsíční úplaty za předškolní vzdělávání pro školní rok 2026/2027 takto:</w:t>
      </w:r>
    </w:p>
    <w:p w14:paraId="10C27C3C" w14:textId="77777777" w:rsidR="00576AA2" w:rsidRDefault="002123E0">
      <w:pPr>
        <w:spacing w:after="40" w:line="247" w:lineRule="auto"/>
        <w:ind w:left="369" w:hanging="198"/>
      </w:pPr>
      <w:r>
        <w:t>• září–prosinec 2026: celkem 1 200 Kč, splatnost do 31. 10. 2026,</w:t>
      </w:r>
    </w:p>
    <w:p w14:paraId="1024CC90" w14:textId="77777777" w:rsidR="00576AA2" w:rsidRDefault="002123E0">
      <w:pPr>
        <w:spacing w:after="40" w:line="247" w:lineRule="auto"/>
        <w:ind w:left="369" w:hanging="198"/>
      </w:pPr>
      <w:r>
        <w:t>• leden–červen 2027: celkem 1 800 Kč, splatnost do 28. 2. 2027.</w:t>
      </w:r>
    </w:p>
    <w:p w14:paraId="6EC85DB7" w14:textId="77777777" w:rsidR="00576AA2" w:rsidRDefault="002123E0">
      <w:pPr>
        <w:spacing w:after="80" w:line="252" w:lineRule="auto"/>
      </w:pPr>
      <w:r>
        <w:t>Dohoda nemění měsíční charakter úplaty ani nárok na bezúplatné vzdělávání, osvobození či snížení úplaty podle právních předpisů. Vznikne-li v průběhu období nárok na změnu výše úplaty, provede škola odpovídající vyúčtování.</w:t>
      </w:r>
    </w:p>
    <w:p w14:paraId="17C03888" w14:textId="77777777" w:rsidR="00576AA2" w:rsidRDefault="002123E0">
      <w:pPr>
        <w:spacing w:after="80" w:line="252" w:lineRule="auto"/>
      </w:pPr>
      <w:r>
        <w:t>Není-li tato dohoda uzavřena, použije se standardní splatnost úplaty podle platného znění vyhlášky č. 14/2005 Sb.</w:t>
      </w:r>
    </w:p>
    <w:p w14:paraId="44458768" w14:textId="77777777" w:rsidR="00576AA2" w:rsidRDefault="002123E0">
      <w:pPr>
        <w:spacing w:before="200" w:after="320" w:line="252" w:lineRule="auto"/>
      </w:pPr>
      <w:r>
        <w:t>V Nových Bránicích dne: __________________</w:t>
      </w:r>
    </w:p>
    <w:tbl>
      <w:tblPr>
        <w:tblW w:w="0" w:type="auto"/>
        <w:tblInd w:w="10" w:type="dxa"/>
        <w:tblCellMar>
          <w:left w:w="10" w:type="dxa"/>
          <w:right w:w="10" w:type="dxa"/>
        </w:tblCellMar>
        <w:tblLook w:val="04A0" w:firstRow="1" w:lastRow="0" w:firstColumn="1" w:lastColumn="0" w:noHBand="0" w:noVBand="1"/>
      </w:tblPr>
      <w:tblGrid>
        <w:gridCol w:w="4758"/>
        <w:gridCol w:w="4757"/>
      </w:tblGrid>
      <w:tr w:rsidR="00576AA2" w14:paraId="4E65D3CB" w14:textId="77777777">
        <w:tblPrEx>
          <w:tblCellMar>
            <w:top w:w="0" w:type="dxa"/>
            <w:bottom w:w="0" w:type="dxa"/>
          </w:tblCellMar>
        </w:tblPrEx>
        <w:tc>
          <w:tcPr>
            <w:tcW w:w="4762" w:type="dxa"/>
          </w:tcPr>
          <w:p w14:paraId="3A687DFE" w14:textId="77777777" w:rsidR="00576AA2" w:rsidRDefault="002123E0">
            <w:pPr>
              <w:jc w:val="center"/>
            </w:pPr>
            <w:r>
              <w:rPr>
                <w:sz w:val="20"/>
              </w:rPr>
              <w:t>__________________________________</w:t>
            </w:r>
          </w:p>
        </w:tc>
        <w:tc>
          <w:tcPr>
            <w:tcW w:w="4762" w:type="dxa"/>
          </w:tcPr>
          <w:p w14:paraId="55B6519D" w14:textId="77777777" w:rsidR="00576AA2" w:rsidRDefault="002123E0">
            <w:pPr>
              <w:jc w:val="center"/>
            </w:pPr>
            <w:r>
              <w:rPr>
                <w:sz w:val="20"/>
              </w:rPr>
              <w:t>__________________________________</w:t>
            </w:r>
          </w:p>
        </w:tc>
      </w:tr>
      <w:tr w:rsidR="00576AA2" w14:paraId="1B2E00FF" w14:textId="77777777">
        <w:tblPrEx>
          <w:tblCellMar>
            <w:top w:w="0" w:type="dxa"/>
            <w:bottom w:w="0" w:type="dxa"/>
          </w:tblCellMar>
        </w:tblPrEx>
        <w:tc>
          <w:tcPr>
            <w:tcW w:w="4762" w:type="dxa"/>
          </w:tcPr>
          <w:p w14:paraId="337AF1D5" w14:textId="77777777" w:rsidR="00576AA2" w:rsidRDefault="002123E0">
            <w:pPr>
              <w:jc w:val="center"/>
            </w:pPr>
            <w:r>
              <w:rPr>
                <w:sz w:val="20"/>
              </w:rPr>
              <w:t>zákonný zástupce dítěte</w:t>
            </w:r>
          </w:p>
        </w:tc>
        <w:tc>
          <w:tcPr>
            <w:tcW w:w="4762" w:type="dxa"/>
          </w:tcPr>
          <w:p w14:paraId="0E9C3F1D" w14:textId="77777777" w:rsidR="00576AA2" w:rsidRDefault="002123E0">
            <w:pPr>
              <w:jc w:val="center"/>
            </w:pPr>
            <w:r>
              <w:rPr>
                <w:sz w:val="20"/>
              </w:rPr>
              <w:t>ředitel/ředitelka školy</w:t>
            </w:r>
          </w:p>
        </w:tc>
      </w:tr>
    </w:tbl>
    <w:p w14:paraId="4EE8F8B9" w14:textId="77777777" w:rsidR="002123E0" w:rsidRDefault="002123E0"/>
    <w:sectPr w:rsidR="002123E0">
      <w:headerReference w:type="default" r:id="rId7"/>
      <w:footerReference w:type="default" r:id="rId8"/>
      <w:pgSz w:w="11906" w:h="16838"/>
      <w:pgMar w:top="1701" w:right="1134" w:bottom="1247" w:left="1247" w:header="397"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F9405" w14:textId="77777777" w:rsidR="002123E0" w:rsidRDefault="002123E0">
      <w:pPr>
        <w:spacing w:after="0" w:line="240" w:lineRule="auto"/>
      </w:pPr>
      <w:r>
        <w:separator/>
      </w:r>
    </w:p>
  </w:endnote>
  <w:endnote w:type="continuationSeparator" w:id="0">
    <w:p w14:paraId="0625A68B" w14:textId="77777777" w:rsidR="002123E0" w:rsidRDefault="0021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C184" w14:textId="77777777" w:rsidR="00576AA2" w:rsidRDefault="002123E0">
    <w:pPr>
      <w:pStyle w:val="Bezmezer"/>
    </w:pPr>
    <w:r>
      <w:rPr>
        <w:rFonts w:ascii="Century Gothic" w:hAnsi="Century Gothic" w:cs="Century Gothic"/>
        <w:b/>
        <w:color w:val="244061"/>
        <w:sz w:val="20"/>
      </w:rPr>
      <w:t>IČO: 49458795</w:t>
    </w:r>
    <w:r>
      <w:rPr>
        <w:rFonts w:ascii="Century Gothic" w:hAnsi="Century Gothic" w:cs="Century Gothic"/>
        <w:b/>
        <w:color w:val="244061"/>
        <w:sz w:val="20"/>
      </w:rPr>
      <w:tab/>
      <w:t xml:space="preserve">                                                                                                     tel: +420 546 421 646</w:t>
    </w:r>
  </w:p>
  <w:p w14:paraId="6A91A850" w14:textId="77777777" w:rsidR="00576AA2" w:rsidRDefault="002123E0">
    <w:pPr>
      <w:pStyle w:val="Bezmezer"/>
      <w:rPr>
        <w:rFonts w:ascii="Century Gothic" w:hAnsi="Century Gothic" w:cs="Century Gothic"/>
        <w:b/>
        <w:color w:val="244061"/>
        <w:sz w:val="20"/>
      </w:rPr>
    </w:pPr>
    <w:r>
      <w:rPr>
        <w:rFonts w:ascii="Century Gothic" w:hAnsi="Century Gothic" w:cs="Century Gothic"/>
        <w:b/>
        <w:color w:val="244061"/>
        <w:sz w:val="20"/>
      </w:rPr>
      <w:t>web: www.zsnovebranice.cz                                                            e-mail: info@zsnovebranice.cz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7876" w14:textId="77777777" w:rsidR="002123E0" w:rsidRDefault="002123E0">
      <w:pPr>
        <w:spacing w:after="0" w:line="240" w:lineRule="auto"/>
      </w:pPr>
      <w:r>
        <w:separator/>
      </w:r>
    </w:p>
  </w:footnote>
  <w:footnote w:type="continuationSeparator" w:id="0">
    <w:p w14:paraId="2AC51C3C" w14:textId="77777777" w:rsidR="002123E0" w:rsidRDefault="00212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6415" w14:textId="77777777" w:rsidR="00576AA2" w:rsidRDefault="002123E0">
    <w:pPr>
      <w:pStyle w:val="Zhlav"/>
    </w:pPr>
    <w:r>
      <w:rPr>
        <w:noProof/>
      </w:rPr>
      <mc:AlternateContent>
        <mc:Choice Requires="wps">
          <w:drawing>
            <wp:anchor distT="0" distB="0" distL="0" distR="0" simplePos="0" relativeHeight="3" behindDoc="1" locked="0" layoutInCell="0" allowOverlap="1" wp14:anchorId="2FF790D0" wp14:editId="477B3C9A">
              <wp:simplePos x="0" y="0"/>
              <wp:positionH relativeFrom="column">
                <wp:align>left</wp:align>
              </wp:positionH>
              <wp:positionV relativeFrom="line">
                <wp:posOffset>635</wp:posOffset>
              </wp:positionV>
              <wp:extent cx="5760720" cy="762000"/>
              <wp:effectExtent l="0" t="0" r="0" b="0"/>
              <wp:wrapNone/>
              <wp:docPr id="1" name="Frame1"/>
              <wp:cNvGraphicFramePr/>
              <a:graphic xmlns:a="http://schemas.openxmlformats.org/drawingml/2006/main">
                <a:graphicData uri="http://schemas.microsoft.com/office/word/2010/wordprocessingShape">
                  <wps:wsp>
                    <wps:cNvSpPr txBox="1"/>
                    <wps:spPr>
                      <a:xfrm>
                        <a:off x="0" y="0"/>
                        <a:ext cx="5760720" cy="762000"/>
                      </a:xfrm>
                      <a:prstGeom prst="rect">
                        <a:avLst/>
                      </a:prstGeom>
                      <a:solidFill>
                        <a:srgbClr val="FFFFFF"/>
                      </a:solidFill>
                    </wps:spPr>
                    <wps:txbx>
                      <w:txbxContent>
                        <w:p w14:paraId="0A87AB80" w14:textId="77777777" w:rsidR="00576AA2" w:rsidRDefault="002123E0">
                          <w:pPr>
                            <w:pStyle w:val="Bezmezer"/>
                            <w:spacing w:line="360" w:lineRule="auto"/>
                            <w:jc w:val="right"/>
                            <w:rPr>
                              <w:rFonts w:ascii="Century Gothic" w:hAnsi="Century Gothic" w:cs="Century Gothic"/>
                              <w:b/>
                              <w:color w:val="244061"/>
                            </w:rPr>
                          </w:pPr>
                          <w:r>
                            <w:rPr>
                              <w:rFonts w:ascii="Century Gothic" w:hAnsi="Century Gothic" w:cs="Century Gothic"/>
                              <w:b/>
                              <w:noProof/>
                              <w:color w:val="244061"/>
                            </w:rPr>
                            <w:drawing>
                              <wp:inline distT="0" distB="0" distL="0" distR="0" wp14:anchorId="1C5C431F" wp14:editId="1A87CE9C">
                                <wp:extent cx="538480" cy="61595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7" t="-15" r="-17" b="-15"/>
                                        <a:stretch>
                                          <a:fillRect/>
                                        </a:stretch>
                                      </pic:blipFill>
                                      <pic:spPr bwMode="auto">
                                        <a:xfrm>
                                          <a:off x="0" y="0"/>
                                          <a:ext cx="538480" cy="615950"/>
                                        </a:xfrm>
                                        <a:prstGeom prst="rect">
                                          <a:avLst/>
                                        </a:prstGeom>
                                        <a:noFill/>
                                      </pic:spPr>
                                    </pic:pic>
                                  </a:graphicData>
                                </a:graphic>
                              </wp:inline>
                            </w:drawing>
                          </w:r>
                          <w:r>
                            <w:rPr>
                              <w:rFonts w:ascii="Century Gothic" w:hAnsi="Century Gothic" w:cs="Century Gothic"/>
                              <w:b/>
                              <w:color w:val="244061"/>
                            </w:rPr>
                            <w:t xml:space="preserve">Jubilejní základní škola Masarykova a mateřská škola, Nové Bránice </w:t>
                          </w:r>
                          <w:proofErr w:type="spellStart"/>
                          <w:r>
                            <w:rPr>
                              <w:rFonts w:ascii="Century Gothic" w:hAnsi="Century Gothic" w:cs="Century Gothic"/>
                              <w:b/>
                              <w:color w:val="244061"/>
                            </w:rPr>
                            <w:t>p.o</w:t>
                          </w:r>
                          <w:proofErr w:type="spellEnd"/>
                          <w:r>
                            <w:rPr>
                              <w:rFonts w:ascii="Century Gothic" w:hAnsi="Century Gothic" w:cs="Century Gothic"/>
                              <w:b/>
                              <w:color w:val="244061"/>
                            </w:rPr>
                            <w:t>.</w:t>
                          </w:r>
                        </w:p>
                        <w:p w14:paraId="11CB01A7" w14:textId="77777777" w:rsidR="00576AA2" w:rsidRDefault="002123E0">
                          <w:pPr>
                            <w:pStyle w:val="Bezmezer"/>
                            <w:spacing w:line="360" w:lineRule="auto"/>
                            <w:jc w:val="right"/>
                            <w:rPr>
                              <w:rFonts w:ascii="Century Gothic" w:hAnsi="Century Gothic" w:cs="Century Gothic"/>
                              <w:b/>
                              <w:color w:val="244061"/>
                            </w:rPr>
                          </w:pPr>
                          <w:r>
                            <w:rPr>
                              <w:rFonts w:ascii="Century Gothic" w:hAnsi="Century Gothic" w:cs="Century Gothic"/>
                              <w:b/>
                              <w:color w:val="244061"/>
                            </w:rPr>
                            <w:tab/>
                            <w:t>Nové Bránice 131, 664 64 Dolní Kounice</w:t>
                          </w:r>
                        </w:p>
                        <w:p w14:paraId="340B2754" w14:textId="77777777" w:rsidR="00576AA2" w:rsidRDefault="00576AA2">
                          <w:pPr>
                            <w:pStyle w:val="Bezmezer"/>
                            <w:spacing w:line="276" w:lineRule="auto"/>
                            <w:jc w:val="right"/>
                            <w:rPr>
                              <w:rFonts w:ascii="Century Gothic" w:hAnsi="Century Gothic" w:cs="Century Gothic"/>
                              <w:b/>
                              <w:color w:val="244061"/>
                            </w:rPr>
                          </w:pPr>
                        </w:p>
                      </w:txbxContent>
                    </wps:txbx>
                    <wps:bodyPr lIns="0" tIns="0" rIns="0" bIns="0" anchor="t">
                      <a:noAutofit/>
                    </wps:bodyPr>
                  </wps:wsp>
                </a:graphicData>
              </a:graphic>
            </wp:anchor>
          </w:drawing>
        </mc:Choice>
        <mc:Fallback>
          <w:pict>
            <v:shapetype w14:anchorId="2FF790D0" id="_x0000_t202" coordsize="21600,21600" o:spt="202" path="m,l,21600r21600,l21600,xe">
              <v:stroke joinstyle="miter"/>
              <v:path gradientshapeok="t" o:connecttype="rect"/>
            </v:shapetype>
            <v:shape id="Frame1" o:spid="_x0000_s1026" type="#_x0000_t202" style="position:absolute;margin-left:0;margin-top:.05pt;width:453.6pt;height:60pt;z-index:-503316477;visibility:visible;mso-wrap-style:square;mso-wrap-distance-left:0;mso-wrap-distance-top:0;mso-wrap-distance-right:0;mso-wrap-distance-bottom:0;mso-position-horizontal:left;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ulwEAACgDAAAOAAAAZHJzL2Uyb0RvYy54bWysUtuKGzEMfS/0H4zfG88GmpQhk2W3S0qh&#10;tIXdfoDHY2cMtmVkb2by95Wd29K+lc6DR7Lko6Mjbe5n79hBY7IQOn63aDjTQcFgw77jv152Hz5x&#10;lrIMg3QQdMePOvH77ft3mym2egkjuEEjI5CQ2il2fMw5tkIkNWov0wKiDhQ0gF5mcnEvBpQToXsn&#10;lk2zEhPgEBGUTolun05Bvq34xmiVfxiTdGau48Qt1xPr2ZdTbDey3aOMo1VnGvIfWHhpAxW9Qj3J&#10;LNkr2r+gvFUICUxeKPACjLFK1x6om7vmj26eRxl17YXESfEqU/p/sOr74Tn+RJbnR5hpgEWQKaY2&#10;0WXpZzboy5+YMoqThMerbHrOTNHlx/WqWS8ppCi2XtFYqq7i9jpiyl80eFaMjiONpaolD99SpoqU&#10;ekkpxRI4O+ysc9XBff/ZITtIGuGufoUkPXmTJm6ci5Xnfj430sNwpP7c10CqlQ24GHgx+oshgxqB&#10;duPELcDDawZjK78CekKiysWhcVQO59Up837r16zbgm9/AwAA//8DAFBLAwQUAAYACAAAACEAfiGr&#10;hdoAAAAFAQAADwAAAGRycy9kb3ducmV2LnhtbEyPwU7DMBBE70j8g7VIXBC1m0MLIU4FLdzooaXq&#10;eRubJCJeR7bTpH/P9gTH2VnNvClWk+vE2YbYetIwnykQlipvWqo1HL4+Hp9AxIRksPNkNVxshFV5&#10;e1NgbvxIO3vep1pwCMUcNTQp9bmUsWqswzjzvSX2vn1wmFiGWpqAI4e7TmZKLaTDlrihwd6uG1v9&#10;7AenYbEJw7ij9cPm8P6J277Ojm+Xo9b3d9PrC4hkp/T3DFd8RoeSmU5+IBNFp4GHpOtVsPeslhmI&#10;E8tMzUGWhfxPX/4CAAD//wMAUEsBAi0AFAAGAAgAAAAhALaDOJL+AAAA4QEAABMAAAAAAAAAAAAA&#10;AAAAAAAAAFtDb250ZW50X1R5cGVzXS54bWxQSwECLQAUAAYACAAAACEAOP0h/9YAAACUAQAACwAA&#10;AAAAAAAAAAAAAAAvAQAAX3JlbHMvLnJlbHNQSwECLQAUAAYACAAAACEAvtlZ7pcBAAAoAwAADgAA&#10;AAAAAAAAAAAAAAAuAgAAZHJzL2Uyb0RvYy54bWxQSwECLQAUAAYACAAAACEAfiGrhdoAAAAFAQAA&#10;DwAAAAAAAAAAAAAAAADxAwAAZHJzL2Rvd25yZXYueG1sUEsFBgAAAAAEAAQA8wAAAPgEAAAAAA==&#10;" o:allowincell="f" stroked="f">
              <v:textbox inset="0,0,0,0">
                <w:txbxContent>
                  <w:p w14:paraId="0A87AB80" w14:textId="77777777" w:rsidR="00576AA2" w:rsidRDefault="002123E0">
                    <w:pPr>
                      <w:pStyle w:val="Bezmezer"/>
                      <w:spacing w:line="360" w:lineRule="auto"/>
                      <w:jc w:val="right"/>
                      <w:rPr>
                        <w:rFonts w:ascii="Century Gothic" w:hAnsi="Century Gothic" w:cs="Century Gothic"/>
                        <w:b/>
                        <w:color w:val="244061"/>
                      </w:rPr>
                    </w:pPr>
                    <w:r>
                      <w:rPr>
                        <w:rFonts w:ascii="Century Gothic" w:hAnsi="Century Gothic" w:cs="Century Gothic"/>
                        <w:b/>
                        <w:noProof/>
                        <w:color w:val="244061"/>
                      </w:rPr>
                      <w:drawing>
                        <wp:inline distT="0" distB="0" distL="0" distR="0" wp14:anchorId="1C5C431F" wp14:editId="1A87CE9C">
                          <wp:extent cx="538480" cy="61595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7" t="-15" r="-17" b="-15"/>
                                  <a:stretch>
                                    <a:fillRect/>
                                  </a:stretch>
                                </pic:blipFill>
                                <pic:spPr bwMode="auto">
                                  <a:xfrm>
                                    <a:off x="0" y="0"/>
                                    <a:ext cx="538480" cy="615950"/>
                                  </a:xfrm>
                                  <a:prstGeom prst="rect">
                                    <a:avLst/>
                                  </a:prstGeom>
                                  <a:noFill/>
                                </pic:spPr>
                              </pic:pic>
                            </a:graphicData>
                          </a:graphic>
                        </wp:inline>
                      </w:drawing>
                    </w:r>
                    <w:r>
                      <w:rPr>
                        <w:rFonts w:ascii="Century Gothic" w:hAnsi="Century Gothic" w:cs="Century Gothic"/>
                        <w:b/>
                        <w:color w:val="244061"/>
                      </w:rPr>
                      <w:t xml:space="preserve">Jubilejní základní škola Masarykova a mateřská škola, Nové Bránice </w:t>
                    </w:r>
                    <w:proofErr w:type="spellStart"/>
                    <w:r>
                      <w:rPr>
                        <w:rFonts w:ascii="Century Gothic" w:hAnsi="Century Gothic" w:cs="Century Gothic"/>
                        <w:b/>
                        <w:color w:val="244061"/>
                      </w:rPr>
                      <w:t>p.o</w:t>
                    </w:r>
                    <w:proofErr w:type="spellEnd"/>
                    <w:r>
                      <w:rPr>
                        <w:rFonts w:ascii="Century Gothic" w:hAnsi="Century Gothic" w:cs="Century Gothic"/>
                        <w:b/>
                        <w:color w:val="244061"/>
                      </w:rPr>
                      <w:t>.</w:t>
                    </w:r>
                  </w:p>
                  <w:p w14:paraId="11CB01A7" w14:textId="77777777" w:rsidR="00576AA2" w:rsidRDefault="002123E0">
                    <w:pPr>
                      <w:pStyle w:val="Bezmezer"/>
                      <w:spacing w:line="360" w:lineRule="auto"/>
                      <w:jc w:val="right"/>
                      <w:rPr>
                        <w:rFonts w:ascii="Century Gothic" w:hAnsi="Century Gothic" w:cs="Century Gothic"/>
                        <w:b/>
                        <w:color w:val="244061"/>
                      </w:rPr>
                    </w:pPr>
                    <w:r>
                      <w:rPr>
                        <w:rFonts w:ascii="Century Gothic" w:hAnsi="Century Gothic" w:cs="Century Gothic"/>
                        <w:b/>
                        <w:color w:val="244061"/>
                      </w:rPr>
                      <w:tab/>
                      <w:t>Nové Bránice 131, 664 64 Dolní Kounice</w:t>
                    </w:r>
                  </w:p>
                  <w:p w14:paraId="340B2754" w14:textId="77777777" w:rsidR="00576AA2" w:rsidRDefault="00576AA2">
                    <w:pPr>
                      <w:pStyle w:val="Bezmezer"/>
                      <w:spacing w:line="276" w:lineRule="auto"/>
                      <w:jc w:val="right"/>
                      <w:rPr>
                        <w:rFonts w:ascii="Century Gothic" w:hAnsi="Century Gothic" w:cs="Century Gothic"/>
                        <w:b/>
                        <w:color w:val="244061"/>
                      </w:rPr>
                    </w:pPr>
                  </w:p>
                </w:txbxContent>
              </v:textbox>
              <w10:wrap anchory="li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C5BF9"/>
    <w:multiLevelType w:val="multilevel"/>
    <w:tmpl w:val="64128A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0A56F08"/>
    <w:multiLevelType w:val="multilevel"/>
    <w:tmpl w:val="9A50789A"/>
    <w:lvl w:ilvl="0">
      <w:start w:val="2"/>
      <w:numFmt w:val="bullet"/>
      <w:lvlText w:val="-"/>
      <w:lvlJc w:val="left"/>
      <w:pPr>
        <w:tabs>
          <w:tab w:val="num" w:pos="0"/>
        </w:tabs>
        <w:ind w:left="644"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A065FF"/>
    <w:multiLevelType w:val="multilevel"/>
    <w:tmpl w:val="6C02196A"/>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0B297F"/>
    <w:multiLevelType w:val="multilevel"/>
    <w:tmpl w:val="3A10FD3A"/>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C365D5"/>
    <w:multiLevelType w:val="multilevel"/>
    <w:tmpl w:val="B9603BF4"/>
    <w:lvl w:ilvl="0">
      <w:numFmt w:val="bullet"/>
      <w:lvlText w:val="-"/>
      <w:lvlJc w:val="left"/>
      <w:pPr>
        <w:tabs>
          <w:tab w:val="num" w:pos="0"/>
        </w:tabs>
        <w:ind w:left="644"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240700"/>
    <w:multiLevelType w:val="multilevel"/>
    <w:tmpl w:val="9B00C50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1866392">
    <w:abstractNumId w:val="0"/>
  </w:num>
  <w:num w:numId="2" w16cid:durableId="305429731">
    <w:abstractNumId w:val="2"/>
  </w:num>
  <w:num w:numId="3" w16cid:durableId="27603670">
    <w:abstractNumId w:val="5"/>
  </w:num>
  <w:num w:numId="4" w16cid:durableId="862596006">
    <w:abstractNumId w:val="1"/>
  </w:num>
  <w:num w:numId="5" w16cid:durableId="1456438184">
    <w:abstractNumId w:val="3"/>
  </w:num>
  <w:num w:numId="6" w16cid:durableId="186354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A2"/>
    <w:rsid w:val="001E7256"/>
    <w:rsid w:val="002123E0"/>
    <w:rsid w:val="00576AA2"/>
    <w:rsid w:val="00F469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7C39"/>
  <w15:docId w15:val="{5D379F67-CAB0-467D-87FD-3EE1F7C0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Arial" w:eastAsia="Calibri" w:hAnsi="Arial" w:cs="Times New Roman"/>
      <w:sz w:val="21"/>
      <w:szCs w:val="22"/>
      <w:lang w:val="cs-CZ" w:bidi="ar-SA"/>
    </w:rPr>
  </w:style>
  <w:style w:type="paragraph" w:styleId="Nadpis3">
    <w:name w:val="heading 3"/>
    <w:basedOn w:val="Normln"/>
    <w:next w:val="Normln"/>
    <w:uiPriority w:val="9"/>
    <w:semiHidden/>
    <w:unhideWhenUsed/>
    <w:qFormat/>
    <w:pPr>
      <w:keepNext/>
      <w:numPr>
        <w:ilvl w:val="2"/>
        <w:numId w:val="1"/>
      </w:numPr>
      <w:overflowPunct w:val="0"/>
      <w:autoSpaceDE w:val="0"/>
      <w:spacing w:after="0" w:line="240" w:lineRule="auto"/>
      <w:textAlignment w:val="baseline"/>
      <w:outlineLvl w:val="2"/>
    </w:pPr>
    <w:rPr>
      <w:rFonts w:ascii="Times New Roman" w:eastAsia="Times New Roman" w:hAnsi="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8z0">
    <w:name w:val="WW8Num8z0"/>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cs="Symbol"/>
    </w:rPr>
  </w:style>
  <w:style w:type="character" w:customStyle="1" w:styleId="WW8Num9z0">
    <w:name w:val="WW8Num9z0"/>
    <w:qFormat/>
    <w:rPr>
      <w:rFonts w:ascii="Times New Roman" w:eastAsia="Times New Roman" w:hAnsi="Times New Roman"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3">
    <w:name w:val="WW8Num10z3"/>
    <w:qFormat/>
    <w:rPr>
      <w:rFonts w:ascii="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Calibri" w:eastAsia="Calibri" w:hAnsi="Calibri"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6z0">
    <w:name w:val="WW8Num16z0"/>
    <w:qFormat/>
    <w:rPr>
      <w:rFonts w:ascii="Times New Roman" w:eastAsia="Calibri" w:hAnsi="Times New Roman" w:cs="Times New Roman"/>
      <w:color w:val="000000"/>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8z1">
    <w:name w:val="WW8Num18z1"/>
    <w:qFormat/>
    <w:rPr>
      <w:rFonts w:ascii="Symbol" w:eastAsia="Times New Roman" w:hAnsi="Symbol" w:cs="Times New Roman"/>
    </w:rPr>
  </w:style>
  <w:style w:type="character" w:customStyle="1" w:styleId="WW8Num19z0">
    <w:name w:val="WW8Num19z0"/>
    <w:qFormat/>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TextbublinyChar">
    <w:name w:val="Text bubliny Char"/>
    <w:qFormat/>
    <w:rPr>
      <w:rFonts w:ascii="Tahoma" w:hAnsi="Tahoma" w:cs="Tahoma"/>
      <w:sz w:val="16"/>
      <w:szCs w:val="16"/>
    </w:rPr>
  </w:style>
  <w:style w:type="character" w:customStyle="1" w:styleId="ZhlavChar">
    <w:name w:val="Záhlaví Char"/>
    <w:qFormat/>
    <w:rPr>
      <w:sz w:val="22"/>
      <w:szCs w:val="22"/>
    </w:rPr>
  </w:style>
  <w:style w:type="character" w:customStyle="1" w:styleId="ZpatChar">
    <w:name w:val="Zápatí Char"/>
    <w:qFormat/>
    <w:rPr>
      <w:sz w:val="22"/>
      <w:szCs w:val="22"/>
    </w:rPr>
  </w:style>
  <w:style w:type="character" w:customStyle="1" w:styleId="TextpoznpodarouChar">
    <w:name w:val="Text pozn. pod čarou Char"/>
    <w:qFormat/>
    <w:rPr>
      <w:rFonts w:ascii="Times New Roman" w:eastAsia="Times New Roman" w:hAnsi="Times New Roman" w:cs="Times New Roman"/>
    </w:rPr>
  </w:style>
  <w:style w:type="character" w:customStyle="1" w:styleId="FootnoteCharacters">
    <w:name w:val="Footnote Characters"/>
    <w:qFormat/>
    <w:rPr>
      <w:vertAlign w:val="superscript"/>
    </w:rPr>
  </w:style>
  <w:style w:type="character" w:styleId="Hypertextovodkaz">
    <w:name w:val="Hyperlink"/>
    <w:rPr>
      <w:color w:val="0000FF"/>
      <w:u w:val="single"/>
    </w:rPr>
  </w:style>
  <w:style w:type="character" w:styleId="Siln">
    <w:name w:val="Strong"/>
    <w:qFormat/>
    <w:rPr>
      <w:b/>
      <w:bCs/>
    </w:rPr>
  </w:style>
  <w:style w:type="character" w:customStyle="1" w:styleId="Nadpis3Char">
    <w:name w:val="Nadpis 3 Char"/>
    <w:qFormat/>
    <w:rPr>
      <w:rFonts w:ascii="Times New Roman" w:eastAsia="Times New Roman" w:hAnsi="Times New Roman" w:cs="Times New Roman"/>
      <w:b/>
      <w:sz w:val="24"/>
    </w:rPr>
  </w:style>
  <w:style w:type="character" w:customStyle="1" w:styleId="ZkladntextChar">
    <w:name w:val="Základní text Char"/>
    <w:qFormat/>
    <w:rPr>
      <w:rFonts w:ascii="Times New Roman" w:eastAsia="Times New Roman" w:hAnsi="Times New Roman" w:cs="Times New Roman"/>
      <w:sz w:val="24"/>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overflowPunct w:val="0"/>
      <w:autoSpaceDE w:val="0"/>
      <w:spacing w:after="0" w:line="240" w:lineRule="auto"/>
      <w:textAlignment w:val="baseline"/>
    </w:pPr>
    <w:rPr>
      <w:rFonts w:ascii="Times New Roman" w:eastAsia="Times New Roman" w:hAnsi="Times New Roman"/>
      <w:sz w:val="24"/>
      <w:szCs w:val="20"/>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styleId="Textbubliny">
    <w:name w:val="Balloon Text"/>
    <w:basedOn w:val="Normln"/>
    <w:qFormat/>
    <w:pPr>
      <w:spacing w:after="0" w:line="240" w:lineRule="auto"/>
    </w:pPr>
    <w:rPr>
      <w:rFonts w:ascii="Tahoma" w:hAnsi="Tahoma" w:cs="Tahoma"/>
      <w:sz w:val="16"/>
      <w:szCs w:val="16"/>
      <w:lang w:val="en-US"/>
    </w:rPr>
  </w:style>
  <w:style w:type="paragraph" w:customStyle="1" w:styleId="HeaderandFooter">
    <w:name w:val="Header and Footer"/>
    <w:basedOn w:val="Normln"/>
    <w:qFormat/>
    <w:pPr>
      <w:suppressLineNumbers/>
      <w:tabs>
        <w:tab w:val="center" w:pos="4819"/>
        <w:tab w:val="right" w:pos="9638"/>
      </w:tabs>
    </w:pPr>
  </w:style>
  <w:style w:type="paragraph" w:styleId="Zhlav">
    <w:name w:val="header"/>
    <w:basedOn w:val="Normln"/>
    <w:pPr>
      <w:tabs>
        <w:tab w:val="center" w:pos="4536"/>
        <w:tab w:val="right" w:pos="9072"/>
      </w:tabs>
    </w:pPr>
    <w:rPr>
      <w:lang w:val="en-US"/>
    </w:rPr>
  </w:style>
  <w:style w:type="paragraph" w:styleId="Zpat">
    <w:name w:val="footer"/>
    <w:basedOn w:val="Normln"/>
    <w:pPr>
      <w:tabs>
        <w:tab w:val="center" w:pos="4536"/>
        <w:tab w:val="right" w:pos="9072"/>
      </w:tabs>
    </w:pPr>
    <w:rPr>
      <w:lang w:val="en-US"/>
    </w:rPr>
  </w:style>
  <w:style w:type="paragraph" w:styleId="Bezmezer">
    <w:name w:val="No Spacing"/>
    <w:qFormat/>
    <w:rPr>
      <w:rFonts w:ascii="Calibri" w:eastAsia="Calibri" w:hAnsi="Calibri" w:cs="Times New Roman"/>
      <w:sz w:val="22"/>
      <w:szCs w:val="22"/>
      <w:lang w:val="cs-CZ" w:bidi="ar-SA"/>
    </w:rPr>
  </w:style>
  <w:style w:type="paragraph" w:styleId="Textpoznpodarou">
    <w:name w:val="footnote text"/>
    <w:basedOn w:val="Normln"/>
    <w:pPr>
      <w:spacing w:after="0" w:line="240" w:lineRule="auto"/>
      <w:textAlignment w:val="baseline"/>
    </w:pPr>
    <w:rPr>
      <w:rFonts w:ascii="Times New Roman" w:eastAsia="Times New Roman" w:hAnsi="Times New Roman"/>
      <w:sz w:val="20"/>
      <w:szCs w:val="20"/>
      <w:lang w:val="en-US"/>
    </w:rPr>
  </w:style>
  <w:style w:type="paragraph" w:customStyle="1" w:styleId="Zkladntext21">
    <w:name w:val="Základní text 21"/>
    <w:basedOn w:val="Normln"/>
    <w:qFormat/>
    <w:pPr>
      <w:overflowPunct w:val="0"/>
      <w:autoSpaceDE w:val="0"/>
      <w:spacing w:before="120" w:after="0" w:line="240" w:lineRule="atLeast"/>
      <w:jc w:val="both"/>
      <w:textAlignment w:val="baseline"/>
    </w:pPr>
    <w:rPr>
      <w:rFonts w:ascii="Times New Roman" w:eastAsia="Times New Roman" w:hAnsi="Times New Roman"/>
      <w:sz w:val="24"/>
      <w:szCs w:val="20"/>
    </w:rPr>
  </w:style>
  <w:style w:type="paragraph" w:customStyle="1" w:styleId="Prosttext1">
    <w:name w:val="Prostý text1"/>
    <w:basedOn w:val="Normln"/>
    <w:qFormat/>
    <w:pPr>
      <w:overflowPunct w:val="0"/>
      <w:autoSpaceDE w:val="0"/>
      <w:spacing w:after="0" w:line="240" w:lineRule="auto"/>
      <w:textAlignment w:val="baseline"/>
    </w:pPr>
    <w:rPr>
      <w:rFonts w:ascii="Courier New" w:eastAsia="Times New Roman" w:hAnsi="Courier New" w:cs="Courier New"/>
      <w:color w:val="000000"/>
      <w:sz w:val="20"/>
      <w:szCs w:val="20"/>
    </w:rPr>
  </w:style>
  <w:style w:type="paragraph" w:styleId="Odstavecseseznamem">
    <w:name w:val="List Paragraph"/>
    <w:basedOn w:val="Normln"/>
    <w:qFormat/>
    <w:pPr>
      <w:overflowPunct w:val="0"/>
      <w:autoSpaceDE w:val="0"/>
      <w:spacing w:after="0" w:line="240" w:lineRule="auto"/>
      <w:ind w:left="720"/>
      <w:contextualSpacing/>
      <w:textAlignment w:val="baseline"/>
    </w:pPr>
    <w:rPr>
      <w:rFonts w:ascii="Times New Roman" w:eastAsia="Times New Roman" w:hAnsi="Times New Roman"/>
      <w:sz w:val="24"/>
      <w:szCs w:val="20"/>
    </w:rPr>
  </w:style>
  <w:style w:type="paragraph" w:customStyle="1" w:styleId="FrameContents">
    <w:name w:val="Frame Contents"/>
    <w:basedOn w:val="Normln"/>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7463</Characters>
  <Application>Microsoft Office Word</Application>
  <DocSecurity>0</DocSecurity>
  <Lines>62</Lines>
  <Paragraphs>17</Paragraphs>
  <ScaleCrop>false</ScaleCrop>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o úplatě za předškolní vzdělávání v MŠ 2026/2027</dc:title>
  <dc:subject>Úplata 300 Kč měsíčně, úplná aktualizovaná verze</dc:subject>
  <dc:creator>Pavla Schořová</dc:creator>
  <cp:keywords/>
  <dc:description/>
  <cp:lastModifiedBy>Pavla Schořová</cp:lastModifiedBy>
  <cp:revision>2</cp:revision>
  <cp:lastPrinted>2026-08-31T06:01:00Z</cp:lastPrinted>
  <dcterms:created xsi:type="dcterms:W3CDTF">2026-08-31T06:02:00Z</dcterms:created>
  <dcterms:modified xsi:type="dcterms:W3CDTF">2026-08-31T06:02:00Z</dcterms:modified>
  <dc:language>en-US</dc:language>
</cp:coreProperties>
</file>