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C9EEE" w14:textId="77777777" w:rsidR="00261FF3" w:rsidRPr="00EB5923" w:rsidRDefault="008B084E">
      <w:pPr>
        <w:pStyle w:val="Nzev"/>
        <w:jc w:val="center"/>
        <w:rPr>
          <w:color w:val="000000" w:themeColor="text1"/>
        </w:rPr>
      </w:pPr>
      <w:r w:rsidRPr="00EB5923">
        <w:rPr>
          <w:color w:val="000000" w:themeColor="text1"/>
        </w:rPr>
        <w:t>PREVENTIVNÍ PROGRAM ŠKOLY</w:t>
      </w:r>
    </w:p>
    <w:p w14:paraId="4139CF2D" w14:textId="77777777" w:rsidR="00261FF3" w:rsidRPr="00EB5923" w:rsidRDefault="008B084E">
      <w:pPr>
        <w:jc w:val="center"/>
        <w:rPr>
          <w:color w:val="000000" w:themeColor="text1"/>
        </w:rPr>
      </w:pPr>
      <w:r w:rsidRPr="00EB5923">
        <w:rPr>
          <w:b/>
          <w:color w:val="000000" w:themeColor="text1"/>
          <w:sz w:val="26"/>
        </w:rPr>
        <w:t>školní rok 2026/2027</w:t>
      </w:r>
    </w:p>
    <w:p w14:paraId="61CDCC75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I. Úvod</w:t>
      </w:r>
    </w:p>
    <w:p w14:paraId="2F299FEA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Preventivní program školy (PPŠ) je součástí výchovy a vzdělávání žáků po celou dobu jejich školní docházky a navazuje na dlouhodobou preventivní strategii školy. Cílem je vytvářet bezpečné, podnětné, vstřícné a zdravé prostředí pro žáky i zaměstnance školy.</w:t>
      </w:r>
    </w:p>
    <w:p w14:paraId="6AE88DB3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Ve školním roce 2026/2027 se zaměřujeme zejména na zdravé vztahy a třídní klima, prevenci šikany a kyberšikany, bezpečné používání digitálních technologií, prevenci užívání návykových látek a nikotinových výrobků, záškoláctví, rizikového chování v online prostředí a podporu duševní pohody a schopnosti včas vyhledat pomoc.</w:t>
      </w:r>
    </w:p>
    <w:p w14:paraId="769106FB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Do realizace PPŠ se zapojují všichni pedagogičtí pracovníci. Důležitou součástí je spolupráce se zákonnými zástupci, školskými poradenskými zařízeními a dalšími odbornými institucemi.</w:t>
      </w:r>
    </w:p>
    <w:p w14:paraId="34C5CE3C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II. Charakteristika školy</w:t>
      </w:r>
    </w:p>
    <w:p w14:paraId="2385A1CD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Jubilejní základní škola Masarykova a mateřská škola, Nové Bránice p. o., je malotřídní škola. Součástí školy je základní škola, mateřská škola a školní družina. Konkrétní počty žáků, dětí a organizace tříd se v tomto dokumentu pro školní rok 2026/2027 doplní podle zahajovacího stavu školy.</w:t>
      </w:r>
    </w:p>
    <w:p w14:paraId="589CEC52" w14:textId="25A5A7FB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 xml:space="preserve">Počet žáků ZŠ k 30. 9. 2026: </w:t>
      </w:r>
      <w:r w:rsidR="00707C9F">
        <w:rPr>
          <w:color w:val="000000" w:themeColor="text1"/>
        </w:rPr>
        <w:t>31</w:t>
      </w:r>
    </w:p>
    <w:p w14:paraId="1722DE22" w14:textId="0BBCCCC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 xml:space="preserve">Počet tříd / organizace ročníků: </w:t>
      </w:r>
      <w:r w:rsidR="00707C9F">
        <w:rPr>
          <w:color w:val="000000" w:themeColor="text1"/>
        </w:rPr>
        <w:t xml:space="preserve">2 (1. A 4. </w:t>
      </w:r>
      <w:proofErr w:type="spellStart"/>
      <w:r w:rsidR="00707C9F">
        <w:rPr>
          <w:color w:val="000000" w:themeColor="text1"/>
        </w:rPr>
        <w:t>třída</w:t>
      </w:r>
      <w:proofErr w:type="spellEnd"/>
      <w:r w:rsidR="00707C9F">
        <w:rPr>
          <w:color w:val="000000" w:themeColor="text1"/>
        </w:rPr>
        <w:t xml:space="preserve">, 2. A 3. </w:t>
      </w:r>
      <w:proofErr w:type="spellStart"/>
      <w:r w:rsidR="00707C9F">
        <w:rPr>
          <w:color w:val="000000" w:themeColor="text1"/>
        </w:rPr>
        <w:t>třída</w:t>
      </w:r>
      <w:proofErr w:type="spellEnd"/>
      <w:r w:rsidR="00707C9F">
        <w:rPr>
          <w:color w:val="000000" w:themeColor="text1"/>
        </w:rPr>
        <w:t>)</w:t>
      </w:r>
    </w:p>
    <w:p w14:paraId="2FB077BF" w14:textId="26185899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 xml:space="preserve">Počet dětí MŠ k 30. 9. 2026: </w:t>
      </w:r>
      <w:r w:rsidR="00707C9F">
        <w:rPr>
          <w:color w:val="000000" w:themeColor="text1"/>
        </w:rPr>
        <w:t>26</w:t>
      </w:r>
    </w:p>
    <w:p w14:paraId="1FEEB979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Škola odpovídá za vytváření a udržování bezpečného prostředí a za ochranu zdraví žáků. Preventivní činnost je propojena se školním řádem, krizovým plánem, strategií předcházení šikaně a činností školního poradenského pracoviště.</w:t>
      </w:r>
    </w:p>
    <w:p w14:paraId="244E1DB1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III. Východiska a principy prevence</w:t>
      </w:r>
    </w:p>
    <w:p w14:paraId="63D5D4C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respekt k identitě, důstojnosti a individualitě každého dítěte;</w:t>
      </w:r>
    </w:p>
    <w:p w14:paraId="1D4FFEE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nulová tolerance násilí, ponižování, šikany a zneužívání moci;</w:t>
      </w:r>
    </w:p>
    <w:p w14:paraId="20F3ABE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jasná a srozumitelná pravidla chování a přiměřené důsledky jejich porušení;</w:t>
      </w:r>
    </w:p>
    <w:p w14:paraId="3F15B227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včasné zachycení varovných signálů a funkční komunikace mezi pedagogy;</w:t>
      </w:r>
    </w:p>
    <w:p w14:paraId="3E604CB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pravidelné třídnické hodiny a práce s klimatem třídy;</w:t>
      </w:r>
    </w:p>
    <w:p w14:paraId="0F6C24C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informovanost žáků a rodičů o možnostech pomoci a způsobech podání podnětu či stížnosti;</w:t>
      </w:r>
    </w:p>
    <w:p w14:paraId="42CBE2C0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průběžné vzdělávání pedagogických pracovníků;</w:t>
      </w:r>
    </w:p>
    <w:p w14:paraId="22C6AE47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spolupráce s odbornou sítí pomoci v regionu.</w:t>
      </w:r>
    </w:p>
    <w:p w14:paraId="3B189B0E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IV. Dlouhodobé a střednědobé cíle</w:t>
      </w:r>
    </w:p>
    <w:p w14:paraId="3A0149F1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U žáků podporujeme</w:t>
      </w:r>
    </w:p>
    <w:p w14:paraId="5E7E84E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odpovědnost za vlastní chování a respekt k druhým;</w:t>
      </w:r>
    </w:p>
    <w:p w14:paraId="36BE8B4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lastRenderedPageBreak/>
        <w:t>zdravé sebevědomí, schopnost odmítnout nátlak a požádat o pomoc;</w:t>
      </w:r>
    </w:p>
    <w:p w14:paraId="46F132E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samostatné rozhodování a kritické posuzování informací;</w:t>
      </w:r>
    </w:p>
    <w:p w14:paraId="2E3B80AC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sebeovládání a bezpečné řešení konfliktů;</w:t>
      </w:r>
    </w:p>
    <w:p w14:paraId="3BC4006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zdravý životní styl a smysluplné trávení volného času;</w:t>
      </w:r>
    </w:p>
    <w:p w14:paraId="695058E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odmítavý postoj k užívání návykových látek a rizikovým nikotinovým výrobkům;</w:t>
      </w:r>
    </w:p>
    <w:p w14:paraId="4A6FFF9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bezpečné a odpovědné chování na internetu a sociálních sítích;</w:t>
      </w:r>
    </w:p>
    <w:p w14:paraId="45AE3ED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důvěru v dospělé osoby ve škole a znalost možností pomoci;</w:t>
      </w:r>
    </w:p>
    <w:p w14:paraId="48ADB444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spoluvytváření zdravého klimatu školy a třídy.</w:t>
      </w:r>
    </w:p>
    <w:p w14:paraId="4AE97FB3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Pedagogové přispívají</w:t>
      </w:r>
    </w:p>
    <w:p w14:paraId="7AD4DE8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včasným a citlivým řešením problémů žáků;</w:t>
      </w:r>
    </w:p>
    <w:p w14:paraId="536AAFF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jednotným uplatňováním pravidel školy;</w:t>
      </w:r>
    </w:p>
    <w:p w14:paraId="3EEDBAE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pravidelným sledováním klimatu třídy, docházky a změn v chování žáků;</w:t>
      </w:r>
    </w:p>
    <w:p w14:paraId="4127E26B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spoluprací s rodiči a odbornými institucemi;</w:t>
      </w:r>
    </w:p>
    <w:p w14:paraId="32260D0C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dalším vzděláváním v oblasti prevence a krizové intervence;</w:t>
      </w:r>
    </w:p>
    <w:p w14:paraId="78CF479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osobním příkladem respektující komunikace.</w:t>
      </w:r>
    </w:p>
    <w:p w14:paraId="42FA81F0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V. Úkoly vedení školy a školního metodika prevence</w:t>
      </w:r>
    </w:p>
    <w:p w14:paraId="1F57A76F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Ředitel školy</w:t>
      </w:r>
    </w:p>
    <w:p w14:paraId="00BF1F9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podporuje realizaci PPŠ a vytváří podmínky pro preventivní práci;</w:t>
      </w:r>
    </w:p>
    <w:p w14:paraId="3F2BF4F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zajišťuje jednotný postup zaměstnanců při krizových situacích;</w:t>
      </w:r>
    </w:p>
    <w:p w14:paraId="146287E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podporuje odborný růst školního metodika prevence a ostatních pedagogů;</w:t>
      </w:r>
    </w:p>
    <w:p w14:paraId="2304366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spolupracuje se zákonnými zástupci a externími institucemi při závažných případech.</w:t>
      </w:r>
    </w:p>
    <w:p w14:paraId="73A801EE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Školní metodik prevence</w:t>
      </w:r>
    </w:p>
    <w:p w14:paraId="0F5EF29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koordinuje realizaci a vyhodnocení PPŠ;</w:t>
      </w:r>
    </w:p>
    <w:p w14:paraId="488E1AEB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udržuje kontakt s metodikem prevence PPP a dalšími odbornými pracovišti;</w:t>
      </w:r>
    </w:p>
    <w:p w14:paraId="0EAB97D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pravidelně připomíná žákům a rodičům školní schránku důvěry a možnosti pomoci;</w:t>
      </w:r>
    </w:p>
    <w:p w14:paraId="67EBFCB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podílí se na třídnických hodinách a práci s třídním klimatem;</w:t>
      </w:r>
    </w:p>
    <w:p w14:paraId="634B3034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zajišťuje nebo koordinuje preventivní programy a besedy;</w:t>
      </w:r>
    </w:p>
    <w:p w14:paraId="5685236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informuje pedagogický sbor o aktuálních tématech a metodických materiálech;</w:t>
      </w:r>
    </w:p>
    <w:p w14:paraId="4CAC824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vede dokumentaci preventivních aktivit a podílí se na řešení krizových situací.</w:t>
      </w:r>
    </w:p>
    <w:p w14:paraId="110DF545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VI. Realizace cílů PPŠ</w:t>
      </w:r>
    </w:p>
    <w:p w14:paraId="5F8722FE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Prevence je začleňována do běžné výuky, třídnických hodin, školních akcí i činnosti školní družiny. Pedagogové využívají přirozené situace ve výuce k rozvoji komunikačních a sociálních dovedností, odpovědnosti a schopnosti bezpečně řešit problém.</w:t>
      </w:r>
    </w:p>
    <w:p w14:paraId="5E565CB0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Všichni pracovníci školy se řídí aktuálním krizovým plánem školy a strategií předcházení šikaně. Školní metodik prevence spolupracuje se zaměstnanci školy a podle potřeby s odbornými institucemi.</w:t>
      </w:r>
    </w:p>
    <w:p w14:paraId="322EB3CA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V oblasti digitální prevence se témata kyberšikany, ochrany soukromí, bezpečné komunikace, rizik sociálních sítí a kritického vyhodnocování online obsahu zařazují přiměřeně věku žáků napříč ročníky, nikoli pouze v jednom ročníku či předmětu.</w:t>
      </w:r>
    </w:p>
    <w:p w14:paraId="44B41CC8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lastRenderedPageBreak/>
        <w:t>VII. Realizace prevence ve výuce</w:t>
      </w:r>
    </w:p>
    <w:p w14:paraId="4CC0FAAC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Prvouka / Člověk a jeho svět</w:t>
      </w:r>
    </w:p>
    <w:p w14:paraId="225D866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rodina, přátelství, mezilidské vztahy, komunikace a pomoc druhým;</w:t>
      </w:r>
    </w:p>
    <w:p w14:paraId="78FA092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péče o zdraví, zdravý životní styl, první pomoc, léky a návykové látky;</w:t>
      </w:r>
    </w:p>
    <w:p w14:paraId="2B3E71B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pravidla slušného a bezpečného chování ve škole, na veřejnosti a vůči cizím lidem;</w:t>
      </w:r>
    </w:p>
    <w:p w14:paraId="159E45A4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práva dítěte, respekt k odlišnostem, odpovědnost a bezpečí;</w:t>
      </w:r>
    </w:p>
    <w:p w14:paraId="73E2603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organizace volného času a zdravý režim dne;</w:t>
      </w:r>
    </w:p>
    <w:p w14:paraId="4E9234A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ochrana životního prostředí a odpovědné občanství.</w:t>
      </w:r>
    </w:p>
    <w:p w14:paraId="59FB1C06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Český jazyk</w:t>
      </w:r>
    </w:p>
    <w:p w14:paraId="116EE9D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rozvoj sebeúcty a sebedůvěry prostřednictvím četby, vyjadřování a vlastní tvorby;</w:t>
      </w:r>
    </w:p>
    <w:p w14:paraId="670DF13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nácvik respektující komunikace mezi dětmi i mezi dětmi a dospělými;</w:t>
      </w:r>
    </w:p>
    <w:p w14:paraId="1CEC8EF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schopnost požádat o pomoc, vyjádřit nesouhlas a vhodně reagovat na konflikt;</w:t>
      </w:r>
    </w:p>
    <w:p w14:paraId="3A35A9D1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práce s příběhy a modelovými situacemi zaměřenými na vztahy a rizikové chování.</w:t>
      </w:r>
    </w:p>
    <w:p w14:paraId="37C09C14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Tělesná výchova</w:t>
      </w:r>
    </w:p>
    <w:p w14:paraId="73308D5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fair play, respektování pravidel a spolupráce;</w:t>
      </w:r>
    </w:p>
    <w:p w14:paraId="28AB604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řešení konfliktů a zvládání emocí při soutěži;</w:t>
      </w:r>
    </w:p>
    <w:p w14:paraId="51987E0C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podpora pohybu jako součásti zdravého životního stylu a duševní pohody.</w:t>
      </w:r>
    </w:p>
    <w:p w14:paraId="6228636E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Pracovní činnosti a výtvarná výchova</w:t>
      </w:r>
    </w:p>
    <w:p w14:paraId="427B6155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spolupráce, pomoc druhým a ocenění práce spolužáků;</w:t>
      </w:r>
    </w:p>
    <w:p w14:paraId="1251C2B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odpovědnost za pracovní prostředí a vlastní úkol;</w:t>
      </w:r>
    </w:p>
    <w:p w14:paraId="65A788DF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možnost tvořivého sebevyjádření, prožití úspěchu a smysluplného trávení volného času.</w:t>
      </w:r>
    </w:p>
    <w:p w14:paraId="673ABB29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Informatika a digitální kompetence</w:t>
      </w:r>
    </w:p>
    <w:p w14:paraId="532B002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ochrana osobních údajů, hesel a soukromí;</w:t>
      </w:r>
    </w:p>
    <w:p w14:paraId="33B2372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kyberšikana a bezpečná reakce na ubližování v online prostředí;</w:t>
      </w:r>
    </w:p>
    <w:p w14:paraId="56FAC29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bezpečná komunikace, digitální stopa a pravidla sdílení fotografií a videí;</w:t>
      </w:r>
    </w:p>
    <w:p w14:paraId="6D07D22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kritické posuzování informací a rozpoznávání manipulativního či nevhodného obsahu.</w:t>
      </w:r>
    </w:p>
    <w:p w14:paraId="6015FDF4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VIII. Preventivní a volnočasové aktivity 2026/2027</w:t>
      </w:r>
    </w:p>
    <w:p w14:paraId="46BC671C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Pravidelné aktivity</w:t>
      </w:r>
    </w:p>
    <w:p w14:paraId="44CC857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třídnické hodiny zaměřené na vztahy, bezpečí a aktuální potřeby tříd;</w:t>
      </w:r>
    </w:p>
    <w:p w14:paraId="752946C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práce se školní schránkou důvěry;</w:t>
      </w:r>
    </w:p>
    <w:p w14:paraId="4B8E0A20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individuální konzultace žáků a zákonných zástupců;</w:t>
      </w:r>
    </w:p>
    <w:p w14:paraId="23275DF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průběžné sledování docházky a třídního klimatu;</w:t>
      </w:r>
    </w:p>
    <w:p w14:paraId="384BCB1B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preventivní témata začleněná do výuky.</w:t>
      </w:r>
    </w:p>
    <w:p w14:paraId="4EBB9B81" w14:textId="77777777" w:rsidR="00261FF3" w:rsidRPr="00EB5923" w:rsidRDefault="008B084E">
      <w:pPr>
        <w:pStyle w:val="Nadpis2"/>
        <w:rPr>
          <w:color w:val="000000" w:themeColor="text1"/>
        </w:rPr>
      </w:pPr>
      <w:r w:rsidRPr="00EB5923">
        <w:rPr>
          <w:color w:val="000000" w:themeColor="text1"/>
        </w:rPr>
        <w:t>Jednorázové a plánované akce</w:t>
      </w:r>
    </w:p>
    <w:p w14:paraId="0E4995C2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Konkrétní termíny a poskytovatelé budou doplněni podle plánu akcí školy a aktuální nabídky preventivních programů.</w:t>
      </w:r>
    </w:p>
    <w:p w14:paraId="3802EA8D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školní výlety a společné třídní či celoškolní akce;</w:t>
      </w:r>
    </w:p>
    <w:p w14:paraId="62ECEA1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lastRenderedPageBreak/>
        <w:t>Den Země a environmentální aktivity;</w:t>
      </w:r>
    </w:p>
    <w:p w14:paraId="35DDE134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Den dětí a sportovní aktivity;</w:t>
      </w:r>
    </w:p>
    <w:p w14:paraId="1C15681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dopravní výchova;</w:t>
      </w:r>
    </w:p>
    <w:p w14:paraId="7C47699C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kulturní a vzdělávací akce;</w:t>
      </w:r>
    </w:p>
    <w:p w14:paraId="5AAB8067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besedy a programy Policie ČR podle aktuální nabídky;</w:t>
      </w:r>
    </w:p>
    <w:p w14:paraId="0069DDA4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programy PPP zaměřené na klima třídy a vztahy;</w:t>
      </w:r>
    </w:p>
    <w:p w14:paraId="78689778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programy odborných organizací zaměřené na návykové látky, vztahy, šikanu a bezpečné chování.</w:t>
      </w:r>
    </w:p>
    <w:p w14:paraId="5F87CDF4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IX. Spolupráce se zákonnými zástupci</w:t>
      </w:r>
    </w:p>
    <w:p w14:paraId="77F4FF80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informování o cílech a aktivitách PPŠ;</w:t>
      </w:r>
    </w:p>
    <w:p w14:paraId="0CFAC6F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komunikace na třídních schůzkách a individuálních konzultacích;</w:t>
      </w:r>
    </w:p>
    <w:p w14:paraId="0BB0AA8F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možnost obrátit se na třídního učitele, ŠMP, výchovného poradce nebo vedení školy;</w:t>
      </w:r>
    </w:p>
    <w:p w14:paraId="138BF0D7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společný postup při řešení výchovných, vztahových a preventivních problémů;</w:t>
      </w:r>
    </w:p>
    <w:p w14:paraId="7AA3271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předávání kontaktů na odbornou pomoc podle potřeb dítěte.</w:t>
      </w:r>
    </w:p>
    <w:p w14:paraId="6020A0E2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X. Síť pomoci a spolupráce</w:t>
      </w:r>
    </w:p>
    <w:p w14:paraId="5EC8E906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Škola podle charakteru situace spolupracuje zejména s pedagogicko-psychologickou poradnou, střediskem výchovné péče, OSPOD, Policií ČR, zdravotnickými službami a organizacemi poskytujícími odborné preventivní či adiktologické služby. Aktuální kontakty jsou vedeny školním metodikem prevence a podle potřeby zveřejněny žákům a rodičům.</w:t>
      </w:r>
    </w:p>
    <w:p w14:paraId="5CA06CBC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XI. Vyhodnocení PPŠ</w:t>
      </w:r>
    </w:p>
    <w:p w14:paraId="1178552C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Plnění preventivního programu je průběžně sledováno školním metodikem prevence ve spolupráci s vedením školy a pedagogy. Na konci školního roku bude vyhodnoceno zejména:</w:t>
      </w:r>
    </w:p>
    <w:p w14:paraId="5068298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jaké preventivní aktivity byly uskutečněny a pro které ročníky;</w:t>
      </w:r>
    </w:p>
    <w:p w14:paraId="470E6195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jaká témata a rizikové situace se během roku objevily;</w:t>
      </w:r>
    </w:p>
    <w:p w14:paraId="0DC271CA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zda byla přijatá preventivní opatření účinná;</w:t>
      </w:r>
    </w:p>
    <w:p w14:paraId="779411FE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jaká byla spolupráce se zákonnými zástupci a odbornými institucemi;</w:t>
      </w:r>
    </w:p>
    <w:p w14:paraId="068345A6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které priority je vhodné převést do PPŠ pro školní rok 2027/2028.</w:t>
      </w:r>
    </w:p>
    <w:p w14:paraId="751394E5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t>XII. Metodická východiska</w:t>
      </w:r>
    </w:p>
    <w:p w14:paraId="0B43F9C0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PPŠ pro školní rok 2026/2027 navazuje na metodické dokumenty uvedené již v předchozí verzi programu a na aktuální interní krizové dokumenty školy.</w:t>
      </w:r>
    </w:p>
    <w:p w14:paraId="49D0E53C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Metodický pokyn MŠMT k prevenci a řešení šikany ve školách a školských zařízeních, č. j. MSMT-21149/2016.</w:t>
      </w:r>
    </w:p>
    <w:p w14:paraId="6DF70842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Metodické doporučení MŠMT k primární prevenci rizikového chování u dětí, žáků a studentů ve školách a školských zařízeních, č. j. 21291/2010-28, včetně aktuálních příloh.</w:t>
      </w:r>
    </w:p>
    <w:p w14:paraId="3904C789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Krizový plán školy pro školní rok 2026/2027.</w:t>
      </w:r>
    </w:p>
    <w:p w14:paraId="07679A7B" w14:textId="77777777" w:rsidR="00261FF3" w:rsidRPr="00EB5923" w:rsidRDefault="008B084E">
      <w:pPr>
        <w:pStyle w:val="Seznamsodrkami"/>
        <w:rPr>
          <w:color w:val="000000" w:themeColor="text1"/>
        </w:rPr>
      </w:pPr>
      <w:r w:rsidRPr="00EB5923">
        <w:rPr>
          <w:color w:val="000000" w:themeColor="text1"/>
        </w:rPr>
        <w:t>Strategie předcházení šikaně a krizový plán jejího řešení pro školní rok 2026/2027.</w:t>
      </w:r>
    </w:p>
    <w:p w14:paraId="2C9E0DA4" w14:textId="77777777" w:rsidR="00261FF3" w:rsidRPr="00EB5923" w:rsidRDefault="008B084E">
      <w:pPr>
        <w:pStyle w:val="Nadpis1"/>
        <w:rPr>
          <w:color w:val="000000" w:themeColor="text1"/>
        </w:rPr>
      </w:pPr>
      <w:r w:rsidRPr="00EB5923">
        <w:rPr>
          <w:color w:val="000000" w:themeColor="text1"/>
        </w:rPr>
        <w:lastRenderedPageBreak/>
        <w:t>XIII. Závěr</w:t>
      </w:r>
    </w:p>
    <w:p w14:paraId="467E25D1" w14:textId="77777777" w:rsidR="00261FF3" w:rsidRPr="00EB5923" w:rsidRDefault="008B084E">
      <w:pPr>
        <w:rPr>
          <w:color w:val="000000" w:themeColor="text1"/>
        </w:rPr>
      </w:pPr>
      <w:r w:rsidRPr="00EB5923">
        <w:rPr>
          <w:color w:val="000000" w:themeColor="text1"/>
        </w:rPr>
        <w:t>Cílem všech pedagogických pracovníků je vytvářet bezpečné a podnětné prostředí, v němž se žáci učí samostatnosti, ohleduplnosti, odpovědnosti a schopnosti odolávat rizikovému nátlaku. Důraz klademe na osobní příklad dospělých, včasné řešení problémů, spolupráci s rodinou a dostupnost pomoci.</w:t>
      </w:r>
    </w:p>
    <w:p w14:paraId="707DA993" w14:textId="77777777" w:rsidR="00261FF3" w:rsidRPr="00EB5923" w:rsidRDefault="00261FF3">
      <w:pPr>
        <w:rPr>
          <w:color w:val="000000" w:themeColor="text1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261FF3" w:rsidRPr="00EB5923" w14:paraId="44A2DDF9" w14:textId="77777777">
        <w:trPr>
          <w:jc w:val="center"/>
        </w:trPr>
        <w:tc>
          <w:tcPr>
            <w:tcW w:w="4986" w:type="dxa"/>
          </w:tcPr>
          <w:p w14:paraId="1FDF66C3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b/>
                <w:color w:val="000000" w:themeColor="text1"/>
              </w:rPr>
              <w:t>Platnost</w:t>
            </w:r>
          </w:p>
        </w:tc>
        <w:tc>
          <w:tcPr>
            <w:tcW w:w="4986" w:type="dxa"/>
          </w:tcPr>
          <w:p w14:paraId="58761224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color w:val="000000" w:themeColor="text1"/>
              </w:rPr>
              <w:t>školní rok 2026/2027</w:t>
            </w:r>
          </w:p>
        </w:tc>
      </w:tr>
      <w:tr w:rsidR="00261FF3" w:rsidRPr="00EB5923" w14:paraId="16C7C92C" w14:textId="77777777">
        <w:trPr>
          <w:jc w:val="center"/>
        </w:trPr>
        <w:tc>
          <w:tcPr>
            <w:tcW w:w="4986" w:type="dxa"/>
          </w:tcPr>
          <w:p w14:paraId="372A6CB4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b/>
                <w:color w:val="000000" w:themeColor="text1"/>
              </w:rPr>
              <w:t>Datum aktualizace</w:t>
            </w:r>
          </w:p>
        </w:tc>
        <w:tc>
          <w:tcPr>
            <w:tcW w:w="4986" w:type="dxa"/>
          </w:tcPr>
          <w:p w14:paraId="719907A9" w14:textId="34A94014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color w:val="000000" w:themeColor="text1"/>
              </w:rPr>
              <w:t>1. 9. 2026</w:t>
            </w:r>
          </w:p>
        </w:tc>
      </w:tr>
      <w:tr w:rsidR="00261FF3" w:rsidRPr="00EB5923" w14:paraId="511BEC7D" w14:textId="77777777">
        <w:trPr>
          <w:jc w:val="center"/>
        </w:trPr>
        <w:tc>
          <w:tcPr>
            <w:tcW w:w="4986" w:type="dxa"/>
          </w:tcPr>
          <w:p w14:paraId="097D4A52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b/>
                <w:color w:val="000000" w:themeColor="text1"/>
              </w:rPr>
              <w:t>Školní metodik prevence</w:t>
            </w:r>
          </w:p>
        </w:tc>
        <w:tc>
          <w:tcPr>
            <w:tcW w:w="4986" w:type="dxa"/>
          </w:tcPr>
          <w:p w14:paraId="2698DB25" w14:textId="60684AA9" w:rsidR="00261FF3" w:rsidRPr="00EB5923" w:rsidRDefault="00EB59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Mgr. Markéta Pavlíková</w:t>
            </w:r>
          </w:p>
        </w:tc>
      </w:tr>
      <w:tr w:rsidR="00261FF3" w:rsidRPr="00EB5923" w14:paraId="22E8ABEC" w14:textId="77777777">
        <w:trPr>
          <w:jc w:val="center"/>
        </w:trPr>
        <w:tc>
          <w:tcPr>
            <w:tcW w:w="4986" w:type="dxa"/>
          </w:tcPr>
          <w:p w14:paraId="374C4D47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b/>
                <w:color w:val="000000" w:themeColor="text1"/>
              </w:rPr>
              <w:t>Ředitel školy</w:t>
            </w:r>
          </w:p>
        </w:tc>
        <w:tc>
          <w:tcPr>
            <w:tcW w:w="4986" w:type="dxa"/>
          </w:tcPr>
          <w:p w14:paraId="053D7CC8" w14:textId="08868115" w:rsidR="00261FF3" w:rsidRPr="00EB5923" w:rsidRDefault="00EB5923">
            <w:pPr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Bc</w:t>
            </w:r>
            <w:proofErr w:type="spellEnd"/>
            <w:r>
              <w:rPr>
                <w:color w:val="000000" w:themeColor="text1"/>
              </w:rPr>
              <w:t>. Pavla Schořová</w:t>
            </w:r>
          </w:p>
        </w:tc>
      </w:tr>
      <w:tr w:rsidR="00261FF3" w:rsidRPr="00EB5923" w14:paraId="17025337" w14:textId="77777777">
        <w:trPr>
          <w:jc w:val="center"/>
        </w:trPr>
        <w:tc>
          <w:tcPr>
            <w:tcW w:w="4986" w:type="dxa"/>
          </w:tcPr>
          <w:p w14:paraId="5318371A" w14:textId="77777777" w:rsidR="00261FF3" w:rsidRPr="00EB5923" w:rsidRDefault="008B084E">
            <w:pPr>
              <w:rPr>
                <w:color w:val="000000" w:themeColor="text1"/>
              </w:rPr>
            </w:pPr>
            <w:r w:rsidRPr="00EB5923">
              <w:rPr>
                <w:b/>
                <w:color w:val="000000" w:themeColor="text1"/>
              </w:rPr>
              <w:t>Projednáno / seznámení zaměstnanců</w:t>
            </w:r>
          </w:p>
        </w:tc>
        <w:tc>
          <w:tcPr>
            <w:tcW w:w="4986" w:type="dxa"/>
          </w:tcPr>
          <w:p w14:paraId="6306CD64" w14:textId="51D2CA03" w:rsidR="00261FF3" w:rsidRPr="00EB5923" w:rsidRDefault="00261FF3">
            <w:pPr>
              <w:rPr>
                <w:color w:val="000000" w:themeColor="text1"/>
              </w:rPr>
            </w:pPr>
          </w:p>
        </w:tc>
      </w:tr>
    </w:tbl>
    <w:p w14:paraId="4F3F2F4F" w14:textId="77777777" w:rsidR="008B084E" w:rsidRPr="00EB5923" w:rsidRDefault="008B084E">
      <w:pPr>
        <w:rPr>
          <w:color w:val="000000" w:themeColor="text1"/>
        </w:rPr>
      </w:pPr>
    </w:p>
    <w:sectPr w:rsidR="008B084E" w:rsidRPr="00EB5923" w:rsidSect="00034616">
      <w:headerReference w:type="default" r:id="rId8"/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BB30" w14:textId="77777777" w:rsidR="000A463E" w:rsidRDefault="000A463E">
      <w:pPr>
        <w:spacing w:after="0" w:line="240" w:lineRule="auto"/>
      </w:pPr>
      <w:r>
        <w:separator/>
      </w:r>
    </w:p>
  </w:endnote>
  <w:endnote w:type="continuationSeparator" w:id="0">
    <w:p w14:paraId="7447750B" w14:textId="77777777" w:rsidR="000A463E" w:rsidRDefault="000A4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7A620" w14:textId="77777777" w:rsidR="00261FF3" w:rsidRDefault="008B084E">
    <w:pPr>
      <w:pStyle w:val="Zpat"/>
      <w:jc w:val="center"/>
    </w:pPr>
    <w:proofErr w:type="spellStart"/>
    <w:r>
      <w:t>Preventivní</w:t>
    </w:r>
    <w:proofErr w:type="spellEnd"/>
    <w:r>
      <w:t xml:space="preserve"> program </w:t>
    </w:r>
    <w:proofErr w:type="spellStart"/>
    <w:r>
      <w:t>školy</w:t>
    </w:r>
    <w:proofErr w:type="spellEnd"/>
    <w:r>
      <w:t xml:space="preserve"> 2026/2027 | </w:t>
    </w:r>
    <w:proofErr w:type="spellStart"/>
    <w:r>
      <w:t>strana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EB592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A2E8" w14:textId="77777777" w:rsidR="000A463E" w:rsidRDefault="000A463E">
      <w:pPr>
        <w:spacing w:after="0" w:line="240" w:lineRule="auto"/>
      </w:pPr>
      <w:r>
        <w:separator/>
      </w:r>
    </w:p>
  </w:footnote>
  <w:footnote w:type="continuationSeparator" w:id="0">
    <w:p w14:paraId="7F036309" w14:textId="77777777" w:rsidR="000A463E" w:rsidRDefault="000A4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06CB3" w14:textId="77777777" w:rsidR="00261FF3" w:rsidRDefault="008B084E">
    <w:pPr>
      <w:pStyle w:val="Zhlav"/>
      <w:jc w:val="center"/>
    </w:pPr>
    <w:proofErr w:type="spellStart"/>
    <w:r>
      <w:rPr>
        <w:b/>
        <w:sz w:val="18"/>
      </w:rPr>
      <w:t>Jubilejní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základní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 Masarykova a </w:t>
    </w:r>
    <w:proofErr w:type="spellStart"/>
    <w:r>
      <w:rPr>
        <w:b/>
        <w:sz w:val="18"/>
      </w:rPr>
      <w:t>mateřská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škola</w:t>
    </w:r>
    <w:proofErr w:type="spellEnd"/>
    <w:r>
      <w:rPr>
        <w:b/>
        <w:sz w:val="18"/>
      </w:rPr>
      <w:t xml:space="preserve">, </w:t>
    </w:r>
    <w:proofErr w:type="spellStart"/>
    <w:r>
      <w:rPr>
        <w:b/>
        <w:sz w:val="18"/>
      </w:rPr>
      <w:t>Nové</w:t>
    </w:r>
    <w:proofErr w:type="spellEnd"/>
    <w:r>
      <w:rPr>
        <w:b/>
        <w:sz w:val="18"/>
      </w:rPr>
      <w:t xml:space="preserve"> </w:t>
    </w:r>
    <w:proofErr w:type="spellStart"/>
    <w:r>
      <w:rPr>
        <w:b/>
        <w:sz w:val="18"/>
      </w:rPr>
      <w:t>Bránice</w:t>
    </w:r>
    <w:proofErr w:type="spellEnd"/>
    <w:r>
      <w:rPr>
        <w:b/>
        <w:sz w:val="18"/>
      </w:rPr>
      <w:t xml:space="preserve"> p. o.</w:t>
    </w:r>
  </w:p>
  <w:p w14:paraId="7436DD07" w14:textId="77777777" w:rsidR="00261FF3" w:rsidRDefault="008B084E">
    <w:pPr>
      <w:jc w:val="center"/>
    </w:pPr>
    <w:proofErr w:type="spellStart"/>
    <w:r>
      <w:rPr>
        <w:sz w:val="16"/>
      </w:rPr>
      <w:t>Nové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Bránice</w:t>
    </w:r>
    <w:proofErr w:type="spellEnd"/>
    <w:r>
      <w:rPr>
        <w:sz w:val="16"/>
      </w:rPr>
      <w:t xml:space="preserve"> 131, 664 64 </w:t>
    </w:r>
    <w:proofErr w:type="spellStart"/>
    <w:r>
      <w:rPr>
        <w:sz w:val="16"/>
      </w:rPr>
      <w:t>Dolní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Kounice</w:t>
    </w:r>
    <w:proofErr w:type="spellEnd"/>
    <w:r>
      <w:rPr>
        <w:sz w:val="16"/>
      </w:rPr>
      <w:t xml:space="preserve"> | IČO: 49458795 | tel.: +420 546 421 646</w:t>
    </w:r>
  </w:p>
  <w:p w14:paraId="77CA3E41" w14:textId="77777777" w:rsidR="00261FF3" w:rsidRDefault="008B084E">
    <w:pPr>
      <w:jc w:val="center"/>
    </w:pPr>
    <w:r>
      <w:rPr>
        <w:sz w:val="16"/>
      </w:rPr>
      <w:t>www.zsnovebranice.cz | info@zsnovebranice.cz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211774">
    <w:abstractNumId w:val="8"/>
  </w:num>
  <w:num w:numId="2" w16cid:durableId="1587108031">
    <w:abstractNumId w:val="6"/>
  </w:num>
  <w:num w:numId="3" w16cid:durableId="460421912">
    <w:abstractNumId w:val="5"/>
  </w:num>
  <w:num w:numId="4" w16cid:durableId="218439882">
    <w:abstractNumId w:val="4"/>
  </w:num>
  <w:num w:numId="5" w16cid:durableId="231239185">
    <w:abstractNumId w:val="7"/>
  </w:num>
  <w:num w:numId="6" w16cid:durableId="1027948153">
    <w:abstractNumId w:val="3"/>
  </w:num>
  <w:num w:numId="7" w16cid:durableId="160897971">
    <w:abstractNumId w:val="2"/>
  </w:num>
  <w:num w:numId="8" w16cid:durableId="1583372210">
    <w:abstractNumId w:val="1"/>
  </w:num>
  <w:num w:numId="9" w16cid:durableId="150104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463E"/>
    <w:rsid w:val="0015074B"/>
    <w:rsid w:val="00261FF3"/>
    <w:rsid w:val="0029639D"/>
    <w:rsid w:val="00326F90"/>
    <w:rsid w:val="004675A9"/>
    <w:rsid w:val="00483C01"/>
    <w:rsid w:val="00707C9F"/>
    <w:rsid w:val="008B084E"/>
    <w:rsid w:val="00AA1D8D"/>
    <w:rsid w:val="00B47730"/>
    <w:rsid w:val="00CB0664"/>
    <w:rsid w:val="00EB59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289528"/>
  <w14:defaultImageDpi w14:val="300"/>
  <w15:docId w15:val="{657B3865-2382-4B8A-94A1-D87386BD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1309</Words>
  <Characters>7725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Pavla Schořová</cp:lastModifiedBy>
  <cp:revision>2</cp:revision>
  <cp:lastPrinted>2026-09-17T08:17:00Z</cp:lastPrinted>
  <dcterms:created xsi:type="dcterms:W3CDTF">2026-09-17T10:13:00Z</dcterms:created>
  <dcterms:modified xsi:type="dcterms:W3CDTF">2026-09-17T10:13:00Z</dcterms:modified>
  <cp:category/>
</cp:coreProperties>
</file>